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29E3F" w14:textId="1527F97D" w:rsidR="007A050D" w:rsidRPr="005A0A50" w:rsidRDefault="006B6A1A" w:rsidP="007A050D">
      <w:pPr>
        <w:tabs>
          <w:tab w:val="center" w:pos="4536"/>
          <w:tab w:val="right" w:pos="9072"/>
        </w:tabs>
        <w:rPr>
          <w:rFonts w:ascii="Arial" w:hAnsi="Arial" w:cs="Arial"/>
          <w:b/>
          <w:bCs/>
          <w:lang w:val="en-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100</w:t>
      </w:r>
      <w:r w:rsidR="005A0A50">
        <w:rPr>
          <w:rFonts w:ascii="Arial" w:hAnsi="Arial" w:cs="Arial"/>
          <w:b/>
          <w:lang w:val="de-DE"/>
        </w:rPr>
        <w:t xml:space="preserve"> bis</w:t>
      </w:r>
      <w:r w:rsidR="00F93EB0" w:rsidRPr="002C213F">
        <w:rPr>
          <w:rFonts w:ascii="Arial" w:hAnsi="Arial" w:cs="Arial"/>
          <w:b/>
          <w:lang w:val="de-DE"/>
        </w:rPr>
        <w:tab/>
      </w:r>
      <w:r w:rsidR="00F93EB0" w:rsidRPr="002C213F">
        <w:rPr>
          <w:rFonts w:ascii="Arial" w:hAnsi="Arial" w:cs="Arial"/>
          <w:b/>
          <w:lang w:val="de-DE"/>
        </w:rPr>
        <w:tab/>
      </w:r>
      <w:r w:rsidR="00E67DC5" w:rsidRPr="00E67DC5">
        <w:rPr>
          <w:rFonts w:ascii="Arial" w:hAnsi="Arial" w:cs="Arial"/>
          <w:b/>
          <w:bCs/>
          <w:lang w:val="en-CN"/>
        </w:rPr>
        <w:t>R1-200</w:t>
      </w:r>
      <w:r w:rsidR="00CE1EFA">
        <w:rPr>
          <w:rFonts w:ascii="Arial" w:hAnsi="Arial" w:cs="Arial"/>
          <w:b/>
          <w:bCs/>
        </w:rPr>
        <w:t>2309</w:t>
      </w:r>
      <w:r w:rsidR="00F93EB0">
        <w:rPr>
          <w:rFonts w:ascii="Arial" w:hAnsi="Arial" w:cs="Arial"/>
          <w:b/>
          <w:lang w:val="de-DE"/>
        </w:rPr>
        <w:br/>
      </w:r>
      <w:r w:rsidR="005A0A50" w:rsidRPr="005A0A50">
        <w:rPr>
          <w:rFonts w:ascii="Arial" w:eastAsia="MS Mincho" w:hAnsi="Arial" w:cs="Arial"/>
          <w:b/>
          <w:bCs/>
          <w:lang w:eastAsia="ja-JP"/>
        </w:rPr>
        <w:t>e-Meeting, April 20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xml:space="preserve"> – 30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078F41C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7D6084">
        <w:rPr>
          <w:rFonts w:ascii="Arial" w:hAnsi="Arial" w:cs="Arial"/>
          <w:b/>
        </w:rPr>
        <w:t>5</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6196623F"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34712E" w:rsidRPr="0034712E">
        <w:rPr>
          <w:rFonts w:ascii="Arial" w:hAnsi="Arial" w:cs="Arial"/>
          <w:b/>
        </w:rPr>
        <w:t xml:space="preserve">Discussion </w:t>
      </w:r>
      <w:r w:rsidR="00AA33D2">
        <w:rPr>
          <w:rFonts w:ascii="Arial" w:hAnsi="Arial" w:cs="Arial"/>
          <w:b/>
        </w:rPr>
        <w:t>on the starting point of MsgB window</w:t>
      </w:r>
      <w:r w:rsidR="0034712E" w:rsidRPr="0034712E">
        <w:rPr>
          <w:rFonts w:ascii="Arial" w:hAnsi="Arial" w:cs="Arial"/>
          <w:b/>
        </w:rPr>
        <w:t xml:space="preserve"> </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74D113A9" w14:textId="3BEBB2D6" w:rsidR="00AA33D2" w:rsidRDefault="00CF63B8" w:rsidP="008B349E">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00AA33D2">
        <w:rPr>
          <w:color w:val="000000" w:themeColor="text1"/>
          <w:sz w:val="20"/>
          <w:szCs w:val="20"/>
        </w:rPr>
        <w:t xml:space="preserve">incoming LS from RAN2 [1], it was asked </w:t>
      </w:r>
      <w:r w:rsidR="00E63F5D">
        <w:rPr>
          <w:color w:val="000000" w:themeColor="text1"/>
          <w:sz w:val="20"/>
          <w:szCs w:val="20"/>
        </w:rPr>
        <w:t xml:space="preserve">whether the starting point of MsgB window is clearly defined by RAN1. </w:t>
      </w:r>
      <w:r w:rsidR="00AA33D2">
        <w:rPr>
          <w:color w:val="000000" w:themeColor="text1"/>
          <w:sz w:val="20"/>
          <w:szCs w:val="20"/>
        </w:rPr>
        <w:t xml:space="preserve"> </w:t>
      </w:r>
    </w:p>
    <w:p w14:paraId="06DFC2CD" w14:textId="1751C44A" w:rsidR="00E63F5D" w:rsidRDefault="0074779C" w:rsidP="008B349E">
      <w:pPr>
        <w:spacing w:after="120"/>
        <w:rPr>
          <w:rFonts w:eastAsia="MS Mincho"/>
          <w:sz w:val="20"/>
          <w:szCs w:val="20"/>
          <w:lang w:eastAsia="ja-JP"/>
        </w:rPr>
      </w:pPr>
      <w:r w:rsidRPr="00FB6A81">
        <w:rPr>
          <w:rFonts w:eastAsia="MS Mincho"/>
          <w:sz w:val="20"/>
          <w:szCs w:val="20"/>
          <w:lang w:eastAsia="ja-JP"/>
        </w:rPr>
        <w:t xml:space="preserve">In this contribution, we </w:t>
      </w:r>
      <w:r w:rsidR="006659EB">
        <w:rPr>
          <w:rFonts w:eastAsia="MS Mincho"/>
          <w:sz w:val="20"/>
          <w:szCs w:val="20"/>
          <w:lang w:eastAsia="ja-JP"/>
        </w:rPr>
        <w:t xml:space="preserve">discuss the </w:t>
      </w:r>
      <w:r w:rsidR="00742F9E">
        <w:rPr>
          <w:rFonts w:eastAsia="MS Mincho"/>
          <w:sz w:val="20"/>
          <w:szCs w:val="20"/>
          <w:lang w:eastAsia="ja-JP"/>
        </w:rPr>
        <w:t xml:space="preserve">details of </w:t>
      </w:r>
      <w:r w:rsidR="007A40C6">
        <w:rPr>
          <w:rFonts w:eastAsia="MS Mincho"/>
          <w:sz w:val="20"/>
          <w:szCs w:val="20"/>
          <w:lang w:eastAsia="ja-JP"/>
        </w:rPr>
        <w:t>M</w:t>
      </w:r>
      <w:r w:rsidR="00E63F5D">
        <w:rPr>
          <w:rFonts w:eastAsia="MS Mincho"/>
          <w:sz w:val="20"/>
          <w:szCs w:val="20"/>
          <w:lang w:eastAsia="ja-JP"/>
        </w:rPr>
        <w:t xml:space="preserve">sgB window starting point for MsgA </w:t>
      </w:r>
      <w:r w:rsidR="007A40C6">
        <w:rPr>
          <w:rFonts w:eastAsia="MS Mincho"/>
          <w:sz w:val="20"/>
          <w:szCs w:val="20"/>
          <w:lang w:eastAsia="ja-JP"/>
        </w:rPr>
        <w:t>p</w:t>
      </w:r>
      <w:r w:rsidR="00E63F5D">
        <w:rPr>
          <w:rFonts w:eastAsia="MS Mincho"/>
          <w:sz w:val="20"/>
          <w:szCs w:val="20"/>
          <w:lang w:eastAsia="ja-JP"/>
        </w:rPr>
        <w:t>reamble only case</w:t>
      </w:r>
      <w:r w:rsidR="007A40C6">
        <w:rPr>
          <w:rFonts w:eastAsia="MS Mincho"/>
          <w:sz w:val="20"/>
          <w:szCs w:val="20"/>
          <w:lang w:eastAsia="ja-JP"/>
        </w:rPr>
        <w:t>, and the related TP is proposed</w:t>
      </w:r>
      <w:r w:rsidR="00E63F5D">
        <w:rPr>
          <w:rFonts w:eastAsia="MS Mincho"/>
          <w:sz w:val="20"/>
          <w:szCs w:val="20"/>
          <w:lang w:eastAsia="ja-JP"/>
        </w:rPr>
        <w:t>.</w:t>
      </w:r>
    </w:p>
    <w:p w14:paraId="6B23A0B2" w14:textId="3F8E9549" w:rsidR="004A55F0" w:rsidRDefault="00E63F5D" w:rsidP="004A55F0">
      <w:pPr>
        <w:pStyle w:val="Heading1"/>
      </w:pPr>
      <w:r>
        <w:t>Starting point of the MsgB window</w:t>
      </w:r>
    </w:p>
    <w:p w14:paraId="52A772C6" w14:textId="3CC367EA" w:rsidR="0049643D" w:rsidRDefault="00E63F5D" w:rsidP="001F24B9">
      <w:pPr>
        <w:pStyle w:val="NormalWeb"/>
        <w:spacing w:before="120" w:beforeAutospacing="0" w:after="0" w:afterAutospacing="0"/>
        <w:rPr>
          <w:rFonts w:ascii="TimesNewRomanPSMT" w:hAnsi="TimesNewRomanPSMT" w:cs="TimesNewRomanPSMT"/>
          <w:sz w:val="20"/>
          <w:szCs w:val="20"/>
        </w:rPr>
      </w:pPr>
      <w:r>
        <w:rPr>
          <w:color w:val="000000"/>
          <w:sz w:val="20"/>
          <w:szCs w:val="20"/>
        </w:rPr>
        <w:t xml:space="preserve">It was agreed by RAN1 that </w:t>
      </w:r>
      <w:r w:rsidRPr="00E63F5D">
        <w:rPr>
          <w:rFonts w:ascii="TimesNewRomanPSMT" w:hAnsi="TimesNewRomanPSMT" w:cs="TimesNewRomanPSMT"/>
          <w:sz w:val="20"/>
          <w:szCs w:val="20"/>
          <w:lang w:val="en-CN"/>
        </w:rPr>
        <w:t>A UE can transmit a PRACH in a valid PRACH occasion if the PRACH occasion is not mapped to a valid PUSCH occasion</w:t>
      </w:r>
      <w:r>
        <w:rPr>
          <w:rFonts w:ascii="TimesNewRomanPSMT" w:hAnsi="TimesNewRomanPSMT" w:cs="TimesNewRomanPSMT"/>
          <w:sz w:val="20"/>
          <w:szCs w:val="20"/>
        </w:rPr>
        <w:t xml:space="preserve">. </w:t>
      </w:r>
      <w:r w:rsidR="007A40C6">
        <w:rPr>
          <w:rFonts w:ascii="TimesNewRomanPSMT" w:hAnsi="TimesNewRomanPSMT" w:cs="TimesNewRomanPSMT"/>
          <w:sz w:val="20"/>
          <w:szCs w:val="20"/>
        </w:rPr>
        <w:t>Basically, t</w:t>
      </w:r>
      <w:r w:rsidR="0049643D">
        <w:rPr>
          <w:rFonts w:ascii="TimesNewRomanPSMT" w:hAnsi="TimesNewRomanPSMT" w:cs="TimesNewRomanPSMT"/>
          <w:sz w:val="20"/>
          <w:szCs w:val="20"/>
        </w:rPr>
        <w:t xml:space="preserve">here are two options </w:t>
      </w:r>
      <w:r w:rsidR="00E12976">
        <w:rPr>
          <w:rFonts w:ascii="TimesNewRomanPSMT" w:hAnsi="TimesNewRomanPSMT" w:cs="TimesNewRomanPSMT"/>
          <w:sz w:val="20"/>
          <w:szCs w:val="20"/>
        </w:rPr>
        <w:t>to define</w:t>
      </w:r>
      <w:r w:rsidR="0049643D">
        <w:rPr>
          <w:rFonts w:ascii="TimesNewRomanPSMT" w:hAnsi="TimesNewRomanPSMT" w:cs="TimesNewRomanPSMT"/>
          <w:sz w:val="20"/>
          <w:szCs w:val="20"/>
        </w:rPr>
        <w:t xml:space="preserve"> the starting point of MsgB window.</w:t>
      </w:r>
    </w:p>
    <w:p w14:paraId="2C9F8A20" w14:textId="6439F7B5" w:rsidR="0049643D" w:rsidRDefault="0049643D" w:rsidP="001F24B9">
      <w:pPr>
        <w:pStyle w:val="NormalWeb"/>
        <w:numPr>
          <w:ilvl w:val="0"/>
          <w:numId w:val="14"/>
        </w:numPr>
        <w:spacing w:before="120" w:beforeAutospacing="0" w:after="0" w:afterAutospacing="0"/>
        <w:rPr>
          <w:rFonts w:ascii="TimesNewRomanPSMT" w:hAnsi="TimesNewRomanPSMT" w:cs="TimesNewRomanPSMT"/>
          <w:sz w:val="20"/>
          <w:szCs w:val="20"/>
          <w:lang w:val="en-CN"/>
        </w:rPr>
      </w:pPr>
      <w:r w:rsidRPr="007A40C6">
        <w:rPr>
          <w:rFonts w:ascii="TimesNewRomanPSMT" w:hAnsi="TimesNewRomanPSMT" w:cs="TimesNewRomanPSMT"/>
          <w:b/>
          <w:bCs/>
          <w:sz w:val="20"/>
          <w:szCs w:val="20"/>
        </w:rPr>
        <w:t>Option1</w:t>
      </w:r>
      <w:r>
        <w:rPr>
          <w:rFonts w:ascii="TimesNewRomanPSMT" w:hAnsi="TimesNewRomanPSMT" w:cs="TimesNewRomanPSMT"/>
          <w:sz w:val="20"/>
          <w:szCs w:val="20"/>
        </w:rPr>
        <w:t xml:space="preserve">: Start after </w:t>
      </w:r>
      <w:r w:rsidRPr="0049643D">
        <w:rPr>
          <w:rFonts w:ascii="TimesNewRomanPSMT" w:hAnsi="TimesNewRomanPSMT" w:cs="TimesNewRomanPSMT"/>
          <w:sz w:val="20"/>
          <w:szCs w:val="20"/>
          <w:lang w:val="en-CN"/>
        </w:rPr>
        <w:t>the last symbol of the PRACH occasion corresponding to the PRACH transmission</w:t>
      </w:r>
    </w:p>
    <w:p w14:paraId="0B4A7AB4" w14:textId="3397E460" w:rsidR="0049643D" w:rsidRDefault="0049643D" w:rsidP="001F24B9">
      <w:pPr>
        <w:pStyle w:val="NormalWeb"/>
        <w:numPr>
          <w:ilvl w:val="0"/>
          <w:numId w:val="14"/>
        </w:numPr>
        <w:spacing w:before="120" w:beforeAutospacing="0" w:after="0" w:afterAutospacing="0"/>
        <w:rPr>
          <w:rFonts w:ascii="TimesNewRomanPSMT" w:hAnsi="TimesNewRomanPSMT" w:cs="TimesNewRomanPSMT"/>
          <w:color w:val="000000" w:themeColor="text1"/>
          <w:sz w:val="20"/>
          <w:szCs w:val="20"/>
        </w:rPr>
      </w:pPr>
      <w:r w:rsidRPr="007A40C6">
        <w:rPr>
          <w:rFonts w:ascii="TimesNewRomanPSMT" w:hAnsi="TimesNewRomanPSMT" w:cs="TimesNewRomanPSMT"/>
          <w:b/>
          <w:bCs/>
          <w:sz w:val="20"/>
          <w:szCs w:val="20"/>
        </w:rPr>
        <w:t>Option 2</w:t>
      </w:r>
      <w:r>
        <w:rPr>
          <w:rFonts w:ascii="TimesNewRomanPSMT" w:hAnsi="TimesNewRomanPSMT" w:cs="TimesNewRomanPSMT"/>
          <w:sz w:val="20"/>
          <w:szCs w:val="20"/>
        </w:rPr>
        <w:t xml:space="preserve">: Start </w:t>
      </w:r>
      <w:r w:rsidRPr="00320C22">
        <w:rPr>
          <w:sz w:val="20"/>
          <w:szCs w:val="20"/>
        </w:rPr>
        <w:t xml:space="preserve">after the last symbol of the PUSCH occasion </w:t>
      </w:r>
      <w:r w:rsidR="001F24B9">
        <w:rPr>
          <w:sz w:val="20"/>
          <w:szCs w:val="20"/>
        </w:rPr>
        <w:t xml:space="preserve">without the </w:t>
      </w:r>
      <w:r w:rsidRPr="00320C22">
        <w:rPr>
          <w:sz w:val="20"/>
          <w:szCs w:val="20"/>
        </w:rPr>
        <w:t>corresponding PUSCH transmission</w:t>
      </w:r>
      <w:r>
        <w:rPr>
          <w:sz w:val="20"/>
          <w:szCs w:val="20"/>
        </w:rPr>
        <w:t xml:space="preserve">, </w:t>
      </w:r>
      <w:r w:rsidR="001F24B9" w:rsidRPr="00C2223B">
        <w:rPr>
          <w:rFonts w:ascii="TimesNewRomanPSMT" w:hAnsi="TimesNewRomanPSMT" w:cs="TimesNewRomanPSMT"/>
          <w:color w:val="000000" w:themeColor="text1"/>
          <w:sz w:val="20"/>
          <w:szCs w:val="20"/>
          <w:lang w:val="en-CN"/>
        </w:rPr>
        <w:t>if the PRACH occasion is not mapped to a valid PUSCH occasion</w:t>
      </w:r>
      <w:r w:rsidR="001F24B9">
        <w:rPr>
          <w:rFonts w:ascii="TimesNewRomanPSMT" w:hAnsi="TimesNewRomanPSMT" w:cs="TimesNewRomanPSMT"/>
          <w:color w:val="000000" w:themeColor="text1"/>
          <w:sz w:val="20"/>
          <w:szCs w:val="20"/>
        </w:rPr>
        <w:t>.</w:t>
      </w:r>
    </w:p>
    <w:p w14:paraId="2C9F5455" w14:textId="7B910F31" w:rsidR="001F24B9" w:rsidRDefault="00E12976" w:rsidP="001F24B9">
      <w:pPr>
        <w:pStyle w:val="NormalWeb"/>
        <w:spacing w:before="120" w:beforeAutospacing="0" w:after="0" w:afterAutospacing="0"/>
        <w:rPr>
          <w:rFonts w:ascii="TimesNewRomanPSMT" w:hAnsi="TimesNewRomanPSMT" w:cs="TimesNewRomanPSMT"/>
          <w:color w:val="000000" w:themeColor="text1"/>
          <w:sz w:val="20"/>
          <w:szCs w:val="20"/>
        </w:rPr>
      </w:pPr>
      <w:r>
        <w:rPr>
          <w:rFonts w:ascii="TimesNewRomanPSMT" w:hAnsi="TimesNewRomanPSMT" w:cs="TimesNewRomanPSMT"/>
          <w:color w:val="000000" w:themeColor="text1"/>
          <w:sz w:val="20"/>
          <w:szCs w:val="20"/>
        </w:rPr>
        <w:t xml:space="preserve">For </w:t>
      </w:r>
      <w:r w:rsidR="001F24B9">
        <w:rPr>
          <w:rFonts w:ascii="TimesNewRomanPSMT" w:hAnsi="TimesNewRomanPSMT" w:cs="TimesNewRomanPSMT"/>
          <w:color w:val="000000" w:themeColor="text1"/>
          <w:sz w:val="20"/>
          <w:szCs w:val="20"/>
        </w:rPr>
        <w:t>Option 1</w:t>
      </w:r>
      <w:r>
        <w:rPr>
          <w:rFonts w:ascii="TimesNewRomanPSMT" w:hAnsi="TimesNewRomanPSMT" w:cs="TimesNewRomanPSMT"/>
          <w:color w:val="000000" w:themeColor="text1"/>
          <w:sz w:val="20"/>
          <w:szCs w:val="20"/>
        </w:rPr>
        <w:t xml:space="preserve">, it is possible that the UE start the MsgB monitoring after the preamble transmission, the gNB </w:t>
      </w:r>
      <w:r w:rsidR="001F24B9">
        <w:rPr>
          <w:rFonts w:ascii="TimesNewRomanPSMT" w:hAnsi="TimesNewRomanPSMT" w:cs="TimesNewRomanPSMT"/>
          <w:color w:val="000000" w:themeColor="text1"/>
          <w:sz w:val="20"/>
          <w:szCs w:val="20"/>
        </w:rPr>
        <w:t xml:space="preserve">could </w:t>
      </w:r>
      <w:r>
        <w:rPr>
          <w:rFonts w:ascii="TimesNewRomanPSMT" w:hAnsi="TimesNewRomanPSMT" w:cs="TimesNewRomanPSMT"/>
          <w:color w:val="000000" w:themeColor="text1"/>
          <w:sz w:val="20"/>
          <w:szCs w:val="20"/>
        </w:rPr>
        <w:t>send the MsgB message to the UE</w:t>
      </w:r>
      <w:r w:rsidR="001F24B9">
        <w:rPr>
          <w:rFonts w:ascii="TimesNewRomanPSMT" w:hAnsi="TimesNewRomanPSMT" w:cs="TimesNewRomanPSMT"/>
          <w:color w:val="000000" w:themeColor="text1"/>
          <w:sz w:val="20"/>
          <w:szCs w:val="20"/>
        </w:rPr>
        <w:t xml:space="preserve"> earl</w:t>
      </w:r>
      <w:r>
        <w:rPr>
          <w:rFonts w:ascii="TimesNewRomanPSMT" w:hAnsi="TimesNewRomanPSMT" w:cs="TimesNewRomanPSMT"/>
          <w:color w:val="000000" w:themeColor="text1"/>
          <w:sz w:val="20"/>
          <w:szCs w:val="20"/>
        </w:rPr>
        <w:t>ier.</w:t>
      </w:r>
      <w:r w:rsidR="001F24B9">
        <w:rPr>
          <w:rFonts w:ascii="TimesNewRomanPSMT" w:hAnsi="TimesNewRomanPSMT" w:cs="TimesNewRomanPSMT"/>
          <w:color w:val="000000" w:themeColor="text1"/>
          <w:sz w:val="20"/>
          <w:szCs w:val="20"/>
        </w:rPr>
        <w:t xml:space="preserve"> </w:t>
      </w:r>
      <w:r>
        <w:rPr>
          <w:rFonts w:ascii="TimesNewRomanPSMT" w:hAnsi="TimesNewRomanPSMT" w:cs="TimesNewRomanPSMT"/>
          <w:color w:val="000000" w:themeColor="text1"/>
          <w:sz w:val="20"/>
          <w:szCs w:val="20"/>
        </w:rPr>
        <w:t>I</w:t>
      </w:r>
      <w:r w:rsidR="001F24B9">
        <w:rPr>
          <w:rFonts w:ascii="TimesNewRomanPSMT" w:hAnsi="TimesNewRomanPSMT" w:cs="TimesNewRomanPSMT"/>
          <w:color w:val="000000" w:themeColor="text1"/>
          <w:sz w:val="20"/>
          <w:szCs w:val="20"/>
        </w:rPr>
        <w:t xml:space="preserve">f the offset between RO and PO is larger, the </w:t>
      </w:r>
      <w:r>
        <w:rPr>
          <w:rFonts w:ascii="TimesNewRomanPSMT" w:hAnsi="TimesNewRomanPSMT" w:cs="TimesNewRomanPSMT"/>
          <w:color w:val="000000" w:themeColor="text1"/>
          <w:sz w:val="20"/>
          <w:szCs w:val="20"/>
        </w:rPr>
        <w:t xml:space="preserve">gain of </w:t>
      </w:r>
      <w:r w:rsidR="001F24B9">
        <w:rPr>
          <w:rFonts w:ascii="TimesNewRomanPSMT" w:hAnsi="TimesNewRomanPSMT" w:cs="TimesNewRomanPSMT"/>
          <w:color w:val="000000" w:themeColor="text1"/>
          <w:sz w:val="20"/>
          <w:szCs w:val="20"/>
        </w:rPr>
        <w:t>delay</w:t>
      </w:r>
      <w:r>
        <w:rPr>
          <w:rFonts w:ascii="TimesNewRomanPSMT" w:hAnsi="TimesNewRomanPSMT" w:cs="TimesNewRomanPSMT"/>
          <w:color w:val="000000" w:themeColor="text1"/>
          <w:sz w:val="20"/>
          <w:szCs w:val="20"/>
        </w:rPr>
        <w:t xml:space="preserve"> reduction is more attractive.</w:t>
      </w:r>
      <w:r w:rsidR="001F24B9">
        <w:rPr>
          <w:rFonts w:ascii="TimesNewRomanPSMT" w:hAnsi="TimesNewRomanPSMT" w:cs="TimesNewRomanPSMT"/>
          <w:color w:val="000000" w:themeColor="text1"/>
          <w:sz w:val="20"/>
          <w:szCs w:val="20"/>
        </w:rPr>
        <w:t xml:space="preserve"> </w:t>
      </w:r>
      <w:r w:rsidR="00C45297">
        <w:rPr>
          <w:rFonts w:ascii="TimesNewRomanPSMT" w:hAnsi="TimesNewRomanPSMT" w:cs="TimesNewRomanPSMT"/>
          <w:color w:val="000000" w:themeColor="text1"/>
          <w:sz w:val="20"/>
          <w:szCs w:val="20"/>
        </w:rPr>
        <w:t>The potential drawback is UE and gNB behavior to determine the starting point of MsgB window is different for preamble only transmission and with MsgA PUSCH transmission. But anyway, the MsgA transmission is already different, thus the different handling of MsgB window is not the issue.</w:t>
      </w:r>
    </w:p>
    <w:p w14:paraId="65210300" w14:textId="42652F40" w:rsidR="001F24B9" w:rsidRDefault="001F24B9" w:rsidP="001F24B9">
      <w:pPr>
        <w:pStyle w:val="NormalWeb"/>
        <w:spacing w:before="120" w:beforeAutospacing="0" w:after="0" w:afterAutospacing="0"/>
        <w:rPr>
          <w:rFonts w:ascii="TimesNewRomanPSMT" w:hAnsi="TimesNewRomanPSMT" w:cs="TimesNewRomanPSMT"/>
          <w:color w:val="000000" w:themeColor="text1"/>
          <w:sz w:val="20"/>
          <w:szCs w:val="20"/>
        </w:rPr>
      </w:pPr>
      <w:r>
        <w:rPr>
          <w:rFonts w:ascii="TimesNewRomanPSMT" w:hAnsi="TimesNewRomanPSMT" w:cs="TimesNewRomanPSMT"/>
          <w:color w:val="000000" w:themeColor="text1"/>
          <w:sz w:val="20"/>
          <w:szCs w:val="20"/>
        </w:rPr>
        <w:t xml:space="preserve">For </w:t>
      </w:r>
      <w:r w:rsidR="00E12976">
        <w:rPr>
          <w:rFonts w:ascii="TimesNewRomanPSMT" w:hAnsi="TimesNewRomanPSMT" w:cs="TimesNewRomanPSMT"/>
          <w:color w:val="000000" w:themeColor="text1"/>
          <w:sz w:val="20"/>
          <w:szCs w:val="20"/>
        </w:rPr>
        <w:t>O</w:t>
      </w:r>
      <w:r>
        <w:rPr>
          <w:rFonts w:ascii="TimesNewRomanPSMT" w:hAnsi="TimesNewRomanPSMT" w:cs="TimesNewRomanPSMT"/>
          <w:color w:val="000000" w:themeColor="text1"/>
          <w:sz w:val="20"/>
          <w:szCs w:val="20"/>
        </w:rPr>
        <w:t xml:space="preserve">ption 2, the invalid PO is accounted to determine the starting point of MsgB window. The benefit </w:t>
      </w:r>
      <w:r w:rsidR="00E12976">
        <w:rPr>
          <w:rFonts w:ascii="TimesNewRomanPSMT" w:hAnsi="TimesNewRomanPSMT" w:cs="TimesNewRomanPSMT"/>
          <w:color w:val="000000" w:themeColor="text1"/>
          <w:sz w:val="20"/>
          <w:szCs w:val="20"/>
        </w:rPr>
        <w:t xml:space="preserve">of Option 2 </w:t>
      </w:r>
      <w:r>
        <w:rPr>
          <w:rFonts w:ascii="TimesNewRomanPSMT" w:hAnsi="TimesNewRomanPSMT" w:cs="TimesNewRomanPSMT"/>
          <w:color w:val="000000" w:themeColor="text1"/>
          <w:sz w:val="20"/>
          <w:szCs w:val="20"/>
        </w:rPr>
        <w:t xml:space="preserve">is same method </w:t>
      </w:r>
      <w:r w:rsidR="00C45297">
        <w:rPr>
          <w:rFonts w:ascii="TimesNewRomanPSMT" w:hAnsi="TimesNewRomanPSMT" w:cs="TimesNewRomanPSMT"/>
          <w:color w:val="000000" w:themeColor="text1"/>
          <w:sz w:val="20"/>
          <w:szCs w:val="20"/>
        </w:rPr>
        <w:t xml:space="preserve">is applied </w:t>
      </w:r>
      <w:r>
        <w:rPr>
          <w:rFonts w:ascii="TimesNewRomanPSMT" w:hAnsi="TimesNewRomanPSMT" w:cs="TimesNewRomanPSMT"/>
          <w:color w:val="000000" w:themeColor="text1"/>
          <w:sz w:val="20"/>
          <w:szCs w:val="20"/>
        </w:rPr>
        <w:t>to de</w:t>
      </w:r>
      <w:r w:rsidR="00C45297">
        <w:rPr>
          <w:rFonts w:ascii="TimesNewRomanPSMT" w:hAnsi="TimesNewRomanPSMT" w:cs="TimesNewRomanPSMT"/>
          <w:color w:val="000000" w:themeColor="text1"/>
          <w:sz w:val="20"/>
          <w:szCs w:val="20"/>
        </w:rPr>
        <w:t xml:space="preserve">cide the </w:t>
      </w:r>
      <w:r>
        <w:rPr>
          <w:rFonts w:ascii="TimesNewRomanPSMT" w:hAnsi="TimesNewRomanPSMT" w:cs="TimesNewRomanPSMT"/>
          <w:color w:val="000000" w:themeColor="text1"/>
          <w:sz w:val="20"/>
          <w:szCs w:val="20"/>
        </w:rPr>
        <w:t>starting point of MsgB window for PRACH only transmission and whole MsgA</w:t>
      </w:r>
      <w:r w:rsidR="00E12976">
        <w:rPr>
          <w:rFonts w:ascii="TimesNewRomanPSMT" w:hAnsi="TimesNewRomanPSMT" w:cs="TimesNewRomanPSMT"/>
          <w:color w:val="000000" w:themeColor="text1"/>
          <w:sz w:val="20"/>
          <w:szCs w:val="20"/>
        </w:rPr>
        <w:t xml:space="preserve"> </w:t>
      </w:r>
      <w:r>
        <w:rPr>
          <w:rFonts w:ascii="TimesNewRomanPSMT" w:hAnsi="TimesNewRomanPSMT" w:cs="TimesNewRomanPSMT"/>
          <w:color w:val="000000" w:themeColor="text1"/>
          <w:sz w:val="20"/>
          <w:szCs w:val="20"/>
        </w:rPr>
        <w:t>transmission, thus the UE and gNB behavior is the same</w:t>
      </w:r>
      <w:r w:rsidR="00C45297">
        <w:rPr>
          <w:rFonts w:ascii="TimesNewRomanPSMT" w:hAnsi="TimesNewRomanPSMT" w:cs="TimesNewRomanPSMT"/>
          <w:color w:val="000000" w:themeColor="text1"/>
          <w:sz w:val="20"/>
          <w:szCs w:val="20"/>
        </w:rPr>
        <w:t xml:space="preserve"> for both cases</w:t>
      </w:r>
      <w:r>
        <w:rPr>
          <w:rFonts w:ascii="TimesNewRomanPSMT" w:hAnsi="TimesNewRomanPSMT" w:cs="TimesNewRomanPSMT"/>
          <w:color w:val="000000" w:themeColor="text1"/>
          <w:sz w:val="20"/>
          <w:szCs w:val="20"/>
        </w:rPr>
        <w:t xml:space="preserve">. The drawback is the scheduling delay is larger comparing with </w:t>
      </w:r>
      <w:r w:rsidR="00E12976">
        <w:rPr>
          <w:rFonts w:ascii="TimesNewRomanPSMT" w:hAnsi="TimesNewRomanPSMT" w:cs="TimesNewRomanPSMT"/>
          <w:color w:val="000000" w:themeColor="text1"/>
          <w:sz w:val="20"/>
          <w:szCs w:val="20"/>
        </w:rPr>
        <w:t>O</w:t>
      </w:r>
      <w:r>
        <w:rPr>
          <w:rFonts w:ascii="TimesNewRomanPSMT" w:hAnsi="TimesNewRomanPSMT" w:cs="TimesNewRomanPSMT"/>
          <w:color w:val="000000" w:themeColor="text1"/>
          <w:sz w:val="20"/>
          <w:szCs w:val="20"/>
        </w:rPr>
        <w:t>ption 1.</w:t>
      </w:r>
    </w:p>
    <w:p w14:paraId="53CAF209" w14:textId="5490B3E4" w:rsidR="0049643D" w:rsidRDefault="00177660" w:rsidP="00C45297">
      <w:pPr>
        <w:spacing w:before="120" w:after="120"/>
        <w:rPr>
          <w:rFonts w:ascii="TimesNewRomanPSMT" w:hAnsi="TimesNewRomanPSMT" w:cs="TimesNewRomanPSMT"/>
          <w:color w:val="000000" w:themeColor="text1"/>
          <w:sz w:val="20"/>
          <w:szCs w:val="20"/>
        </w:rPr>
      </w:pPr>
      <w:r>
        <w:rPr>
          <w:color w:val="000000"/>
          <w:sz w:val="20"/>
          <w:szCs w:val="20"/>
        </w:rPr>
        <w:t>With above analysis, c</w:t>
      </w:r>
      <w:r w:rsidR="001F24B9">
        <w:rPr>
          <w:rFonts w:ascii="TimesNewRomanPSMT" w:hAnsi="TimesNewRomanPSMT" w:cs="TimesNewRomanPSMT"/>
          <w:color w:val="000000" w:themeColor="text1"/>
          <w:sz w:val="20"/>
          <w:szCs w:val="20"/>
        </w:rPr>
        <w:t>onsidering the main motivation of 2-step RACH is to reduce the delay, thus the Option 1 is slight preferred.</w:t>
      </w:r>
      <w:r w:rsidR="00C45297">
        <w:rPr>
          <w:rFonts w:ascii="TimesNewRomanPSMT" w:hAnsi="TimesNewRomanPSMT" w:cs="TimesNewRomanPSMT"/>
          <w:color w:val="000000" w:themeColor="text1"/>
          <w:sz w:val="20"/>
          <w:szCs w:val="20"/>
        </w:rPr>
        <w:t xml:space="preserve"> And the related TP is attached for further discussion.</w:t>
      </w:r>
    </w:p>
    <w:p w14:paraId="5069388D" w14:textId="09A8E038" w:rsidR="00C45297" w:rsidRPr="006D4D11" w:rsidRDefault="00C45297" w:rsidP="00C45297">
      <w:pPr>
        <w:spacing w:before="120" w:after="120"/>
        <w:rPr>
          <w:b/>
          <w:bCs/>
          <w:color w:val="000000"/>
          <w:sz w:val="20"/>
          <w:szCs w:val="20"/>
        </w:rPr>
      </w:pPr>
      <w:r w:rsidRPr="002B5AED">
        <w:rPr>
          <w:b/>
          <w:bCs/>
          <w:color w:val="000000"/>
          <w:sz w:val="20"/>
          <w:szCs w:val="20"/>
        </w:rPr>
        <w:t xml:space="preserve">Proposal: </w:t>
      </w:r>
      <w:r w:rsidR="006D4D11">
        <w:rPr>
          <w:b/>
          <w:bCs/>
          <w:color w:val="000000"/>
          <w:sz w:val="20"/>
          <w:szCs w:val="20"/>
        </w:rPr>
        <w:t xml:space="preserve">If the RO is not mapped to a valid PO, the starting point of MsgB window is after </w:t>
      </w:r>
      <w:r w:rsidR="006D4D11" w:rsidRPr="006D4D11">
        <w:rPr>
          <w:rFonts w:ascii="TimesNewRomanPSMT" w:hAnsi="TimesNewRomanPSMT" w:cs="TimesNewRomanPSMT"/>
          <w:b/>
          <w:bCs/>
          <w:sz w:val="20"/>
          <w:szCs w:val="20"/>
          <w:lang w:val="en-CN"/>
        </w:rPr>
        <w:t>the last symbol of the PRACH occasion corresponding to the PRACH transmission</w:t>
      </w:r>
      <w:r w:rsidRPr="006D4D11">
        <w:rPr>
          <w:b/>
          <w:bCs/>
          <w:color w:val="000000"/>
          <w:sz w:val="20"/>
          <w:szCs w:val="20"/>
        </w:rPr>
        <w:t>.</w:t>
      </w:r>
    </w:p>
    <w:tbl>
      <w:tblPr>
        <w:tblStyle w:val="TableGrid"/>
        <w:tblW w:w="0" w:type="auto"/>
        <w:tblLook w:val="04A0" w:firstRow="1" w:lastRow="0" w:firstColumn="1" w:lastColumn="0" w:noHBand="0" w:noVBand="1"/>
      </w:tblPr>
      <w:tblGrid>
        <w:gridCol w:w="9629"/>
      </w:tblGrid>
      <w:tr w:rsidR="00B8629D" w:rsidRPr="00742F9E" w14:paraId="70EE56DC" w14:textId="77777777" w:rsidTr="00B8629D">
        <w:tc>
          <w:tcPr>
            <w:tcW w:w="9629" w:type="dxa"/>
          </w:tcPr>
          <w:p w14:paraId="43C62D23" w14:textId="3DA17407" w:rsidR="00320C22" w:rsidRPr="00320C22" w:rsidRDefault="0049643D" w:rsidP="00320C22">
            <w:pPr>
              <w:pStyle w:val="Heading2"/>
              <w:numPr>
                <w:ilvl w:val="0"/>
                <w:numId w:val="0"/>
              </w:numPr>
              <w:ind w:left="567" w:hanging="567"/>
              <w:outlineLvl w:val="1"/>
              <w:rPr>
                <w:sz w:val="32"/>
                <w:szCs w:val="32"/>
              </w:rPr>
            </w:pPr>
            <w:r>
              <w:rPr>
                <w:rFonts w:ascii="TimesNewRomanPSMT" w:hAnsi="TimesNewRomanPSMT" w:cs="TimesNewRomanPSMT"/>
                <w:sz w:val="20"/>
              </w:rPr>
              <w:lastRenderedPageBreak/>
              <w:t xml:space="preserve"> </w:t>
            </w:r>
            <w:bookmarkStart w:id="2" w:name="_Toc29894833"/>
            <w:bookmarkStart w:id="3" w:name="_Toc29899132"/>
            <w:bookmarkStart w:id="4" w:name="_Toc29899550"/>
            <w:bookmarkStart w:id="5" w:name="_Toc29917287"/>
            <w:bookmarkStart w:id="6" w:name="_Toc36498161"/>
            <w:r w:rsidR="00320C22" w:rsidRPr="00320C22">
              <w:rPr>
                <w:sz w:val="32"/>
                <w:szCs w:val="32"/>
              </w:rPr>
              <w:t>8</w:t>
            </w:r>
            <w:r w:rsidR="00320C22" w:rsidRPr="00320C22">
              <w:rPr>
                <w:rFonts w:hint="eastAsia"/>
                <w:sz w:val="32"/>
                <w:szCs w:val="32"/>
              </w:rPr>
              <w:t>.</w:t>
            </w:r>
            <w:r w:rsidR="00320C22" w:rsidRPr="00320C22">
              <w:rPr>
                <w:sz w:val="32"/>
                <w:szCs w:val="32"/>
              </w:rPr>
              <w:t>2A</w:t>
            </w:r>
            <w:r w:rsidR="00320C22" w:rsidRPr="00320C22">
              <w:rPr>
                <w:rFonts w:hint="eastAsia"/>
                <w:sz w:val="32"/>
                <w:szCs w:val="32"/>
              </w:rPr>
              <w:tab/>
            </w:r>
            <w:r w:rsidR="00320C22" w:rsidRPr="00320C22">
              <w:rPr>
                <w:sz w:val="32"/>
                <w:szCs w:val="32"/>
              </w:rPr>
              <w:t>Random access response - Type-2 random access procedure</w:t>
            </w:r>
            <w:bookmarkEnd w:id="2"/>
            <w:bookmarkEnd w:id="3"/>
            <w:bookmarkEnd w:id="4"/>
            <w:bookmarkEnd w:id="5"/>
            <w:bookmarkEnd w:id="6"/>
          </w:p>
          <w:p w14:paraId="24BE7813" w14:textId="2D221F66" w:rsidR="00320C22" w:rsidRPr="001F24B9" w:rsidRDefault="00320C22" w:rsidP="001F24B9">
            <w:pPr>
              <w:pStyle w:val="NormalWeb"/>
            </w:pPr>
            <w:r w:rsidRPr="00320C22">
              <w:rPr>
                <w:sz w:val="20"/>
                <w:szCs w:val="20"/>
              </w:rPr>
              <w:t>In response to a transmission of a PRACH and a PUSCH,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w:t>
            </w:r>
            <w:r>
              <w:rPr>
                <w:sz w:val="20"/>
                <w:szCs w:val="20"/>
              </w:rPr>
              <w:t xml:space="preserve"> </w:t>
            </w:r>
            <w:r w:rsidRPr="001F24B9">
              <w:rPr>
                <w:color w:val="FF0000"/>
                <w:sz w:val="20"/>
                <w:szCs w:val="20"/>
                <w:u w:val="single"/>
              </w:rPr>
              <w:t xml:space="preserve">or </w:t>
            </w:r>
            <w:r w:rsidR="001F24B9" w:rsidRPr="001F24B9">
              <w:rPr>
                <w:rFonts w:ascii="TimesNewRomanPSMT" w:hAnsi="TimesNewRomanPSMT" w:cs="TimesNewRomanPSMT"/>
                <w:color w:val="FF0000"/>
                <w:sz w:val="20"/>
                <w:szCs w:val="20"/>
                <w:u w:val="single"/>
              </w:rPr>
              <w:t>after the last symbol of the PRACH occasion corresponding to the PRACH transmission</w:t>
            </w:r>
            <w:r w:rsidR="00177660" w:rsidRPr="00C2223B">
              <w:rPr>
                <w:rFonts w:ascii="TimesNewRomanPSMT" w:hAnsi="TimesNewRomanPSMT" w:cs="TimesNewRomanPSMT"/>
                <w:color w:val="FF0000"/>
                <w:sz w:val="20"/>
                <w:szCs w:val="20"/>
                <w:u w:val="single"/>
                <w:lang w:val="en-CN"/>
              </w:rPr>
              <w:t xml:space="preserve"> if the PRACH occasion is not mapped to a valid PUSCH occasion</w:t>
            </w:r>
            <w:r w:rsidRPr="00320C22">
              <w:rPr>
                <w:sz w:val="20"/>
                <w:szCs w:val="20"/>
              </w:rPr>
              <w:t xml:space="preserve">, where the symbol duration corresponds to the SCS for Type1-PDCCH CSS set. The length of the window in number of slots, based on the SCS for Type1-PDCCH CSS set, is provided by </w:t>
            </w:r>
            <w:r w:rsidRPr="00320C22">
              <w:rPr>
                <w:i/>
                <w:sz w:val="20"/>
                <w:szCs w:val="20"/>
              </w:rPr>
              <w:t>msgB-ResponseWindow</w:t>
            </w:r>
            <w:r w:rsidRPr="00320C22">
              <w:rPr>
                <w:sz w:val="20"/>
                <w:szCs w:val="20"/>
              </w:rPr>
              <w:t>.</w:t>
            </w:r>
          </w:p>
          <w:p w14:paraId="3A113B02" w14:textId="77777777" w:rsidR="00320C22" w:rsidRPr="00320C22" w:rsidRDefault="00320C22" w:rsidP="00320C22">
            <w:pPr>
              <w:rPr>
                <w:sz w:val="20"/>
                <w:szCs w:val="20"/>
              </w:rPr>
            </w:pPr>
            <w:r w:rsidRPr="00320C22">
              <w:rPr>
                <w:sz w:val="20"/>
                <w:szCs w:val="20"/>
              </w:rPr>
              <w:t>If the UE detects the DCI format 1_0, with CRC scrambled by the corresponding MsgB-RNTI, and a transport block in a corresponding PDSCH within the window, the UE passes the transport block to higher layers. The higher layers indicate to the physical layer</w:t>
            </w:r>
          </w:p>
          <w:p w14:paraId="2894D64F" w14:textId="1F4A9C69" w:rsidR="00320C22" w:rsidRPr="00C45297" w:rsidRDefault="00320C22" w:rsidP="00C45297">
            <w:pPr>
              <w:pStyle w:val="B1"/>
              <w:spacing w:after="240"/>
              <w:rPr>
                <w:rFonts w:eastAsia="Calibri"/>
                <w:sz w:val="20"/>
                <w:szCs w:val="20"/>
              </w:rPr>
            </w:pPr>
            <w:r w:rsidRPr="00320C22">
              <w:rPr>
                <w:sz w:val="20"/>
                <w:szCs w:val="20"/>
              </w:rPr>
              <w:t>-</w:t>
            </w:r>
            <w:r w:rsidRPr="00320C22">
              <w:rPr>
                <w:sz w:val="20"/>
                <w:szCs w:val="20"/>
              </w:rPr>
              <w:tab/>
              <w:t xml:space="preserve">an uplink grant if the RAR message(s) is for </w:t>
            </w:r>
            <w:r w:rsidRPr="00320C22">
              <w:rPr>
                <w:rFonts w:eastAsia="Calibri"/>
                <w:sz w:val="20"/>
                <w:szCs w:val="20"/>
              </w:rPr>
              <w:t xml:space="preserve">fallbackRAR and </w:t>
            </w:r>
            <w:r w:rsidRPr="00320C22">
              <w:rPr>
                <w:sz w:val="20"/>
                <w:szCs w:val="20"/>
              </w:rPr>
              <w:t>a random access preamble identity (RAPID) associated with the PRACH transmission</w:t>
            </w:r>
            <w:r w:rsidRPr="00320C22">
              <w:rPr>
                <w:rFonts w:eastAsia="Calibri"/>
                <w:sz w:val="20"/>
                <w:szCs w:val="20"/>
              </w:rPr>
              <w:t xml:space="preserve"> is identified, and the UE procedure continues as described in Clause 8.2 when the UE detects a RAR UL grant, or</w:t>
            </w:r>
          </w:p>
        </w:tc>
      </w:tr>
    </w:tbl>
    <w:p w14:paraId="582659F1" w14:textId="3034C969" w:rsidR="00633C58" w:rsidRDefault="00633C58" w:rsidP="00633C58">
      <w:pPr>
        <w:pStyle w:val="Heading1"/>
      </w:pPr>
      <w:r>
        <w:t>Summary</w:t>
      </w:r>
    </w:p>
    <w:p w14:paraId="1CFACAEE" w14:textId="332F500B" w:rsidR="00C70BE7" w:rsidRDefault="007844AA" w:rsidP="00072FD6">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w:t>
      </w:r>
      <w:r w:rsidR="00F122C6">
        <w:rPr>
          <w:rFonts w:eastAsia="MS Mincho"/>
          <w:sz w:val="20"/>
          <w:szCs w:val="20"/>
          <w:lang w:eastAsia="ja-JP"/>
        </w:rPr>
        <w:t xml:space="preserve">RAN2 LS on </w:t>
      </w:r>
      <w:r w:rsidR="007A40C6">
        <w:rPr>
          <w:rFonts w:eastAsia="MS Mincho"/>
          <w:sz w:val="20"/>
          <w:szCs w:val="20"/>
          <w:lang w:eastAsia="ja-JP"/>
        </w:rPr>
        <w:t>starting point of the MsgB window</w:t>
      </w:r>
      <w:r w:rsidR="00E12172" w:rsidRPr="00447804">
        <w:rPr>
          <w:rFonts w:eastAsia="MS Mincho"/>
          <w:sz w:val="20"/>
          <w:szCs w:val="20"/>
          <w:lang w:eastAsia="ja-JP"/>
        </w:rPr>
        <w:t>. We have the following the proposals</w:t>
      </w:r>
      <w:r w:rsidR="00F122C6">
        <w:rPr>
          <w:rFonts w:eastAsia="MS Mincho"/>
          <w:sz w:val="20"/>
          <w:szCs w:val="20"/>
          <w:lang w:eastAsia="ja-JP"/>
        </w:rPr>
        <w:t>.</w:t>
      </w:r>
    </w:p>
    <w:p w14:paraId="6B1574D2" w14:textId="0A8ACB60" w:rsidR="006D4D11" w:rsidRPr="006D4D11" w:rsidRDefault="006D4D11" w:rsidP="006D4D11">
      <w:pPr>
        <w:spacing w:before="120" w:after="120"/>
        <w:rPr>
          <w:b/>
          <w:bCs/>
          <w:color w:val="000000"/>
          <w:sz w:val="20"/>
          <w:szCs w:val="20"/>
        </w:rPr>
      </w:pPr>
      <w:r w:rsidRPr="002B5AED">
        <w:rPr>
          <w:b/>
          <w:bCs/>
          <w:color w:val="000000"/>
          <w:sz w:val="20"/>
          <w:szCs w:val="20"/>
        </w:rPr>
        <w:t xml:space="preserve">Proposal: </w:t>
      </w:r>
      <w:r>
        <w:rPr>
          <w:b/>
          <w:bCs/>
          <w:color w:val="000000"/>
          <w:sz w:val="20"/>
          <w:szCs w:val="20"/>
        </w:rPr>
        <w:t xml:space="preserve">If the RO is not mapped to a valid PO, the starting point of MsgB window is after </w:t>
      </w:r>
      <w:r w:rsidRPr="006D4D11">
        <w:rPr>
          <w:rFonts w:ascii="TimesNewRomanPSMT" w:hAnsi="TimesNewRomanPSMT" w:cs="TimesNewRomanPSMT"/>
          <w:b/>
          <w:bCs/>
          <w:sz w:val="20"/>
          <w:szCs w:val="20"/>
          <w:lang w:val="en-CN"/>
        </w:rPr>
        <w:t>the last symbol of the PRACH occasion corresponding to the PRACH transmission</w:t>
      </w:r>
      <w:r w:rsidRPr="006D4D11">
        <w:rPr>
          <w:b/>
          <w:bCs/>
          <w:color w:val="000000"/>
          <w:sz w:val="20"/>
          <w:szCs w:val="20"/>
        </w:rPr>
        <w:t>.</w:t>
      </w:r>
    </w:p>
    <w:p w14:paraId="7C48F389" w14:textId="020D9D46" w:rsidR="00742F9E" w:rsidRPr="00A65CDD" w:rsidRDefault="0017048A" w:rsidP="00A65CDD">
      <w:pPr>
        <w:pStyle w:val="Heading1"/>
      </w:pPr>
      <w:r w:rsidRPr="00342BBF">
        <w:t>References</w:t>
      </w:r>
      <w:bookmarkStart w:id="7" w:name="_Ref4513308"/>
    </w:p>
    <w:p w14:paraId="480213DA" w14:textId="396E8DDC" w:rsidR="00742F9E" w:rsidRDefault="00742F9E" w:rsidP="00807B0A">
      <w:pPr>
        <w:widowControl w:val="0"/>
        <w:numPr>
          <w:ilvl w:val="0"/>
          <w:numId w:val="5"/>
        </w:numPr>
        <w:jc w:val="both"/>
        <w:rPr>
          <w:sz w:val="20"/>
          <w:szCs w:val="20"/>
        </w:rPr>
      </w:pPr>
      <w:r>
        <w:rPr>
          <w:sz w:val="20"/>
          <w:szCs w:val="20"/>
        </w:rPr>
        <w:t>R1-20015</w:t>
      </w:r>
      <w:r w:rsidR="00AA33D2">
        <w:rPr>
          <w:sz w:val="20"/>
          <w:szCs w:val="20"/>
        </w:rPr>
        <w:t>11</w:t>
      </w:r>
      <w:r>
        <w:rPr>
          <w:sz w:val="20"/>
          <w:szCs w:val="20"/>
        </w:rPr>
        <w:t>, “</w:t>
      </w:r>
      <w:r w:rsidR="00AA33D2" w:rsidRPr="00AA33D2">
        <w:rPr>
          <w:sz w:val="20"/>
          <w:szCs w:val="20"/>
          <w:lang w:val="en-CN"/>
        </w:rPr>
        <w:t>LS to RAN1 on the starting point of MSGB window</w:t>
      </w:r>
      <w:r>
        <w:rPr>
          <w:sz w:val="20"/>
          <w:szCs w:val="20"/>
        </w:rPr>
        <w:t xml:space="preserve">”, RAN2 </w:t>
      </w:r>
    </w:p>
    <w:p w14:paraId="424F1C1B" w14:textId="23B92AC3" w:rsidR="00631BC0" w:rsidRPr="00DC51FC" w:rsidRDefault="00631BC0" w:rsidP="00807B0A">
      <w:pPr>
        <w:widowControl w:val="0"/>
        <w:ind w:left="420"/>
        <w:jc w:val="both"/>
        <w:rPr>
          <w:sz w:val="20"/>
          <w:szCs w:val="20"/>
        </w:rPr>
      </w:pPr>
    </w:p>
    <w:p w14:paraId="03159EDD" w14:textId="3AB3BD64" w:rsidR="00D27B6C" w:rsidRDefault="00D27B6C" w:rsidP="00D27B6C">
      <w:pPr>
        <w:widowControl w:val="0"/>
        <w:ind w:left="420"/>
        <w:jc w:val="both"/>
        <w:rPr>
          <w:sz w:val="20"/>
          <w:szCs w:val="20"/>
        </w:rPr>
      </w:pPr>
    </w:p>
    <w:p w14:paraId="1C75805E" w14:textId="77777777" w:rsidR="001F24B9" w:rsidRPr="00DC51FC" w:rsidRDefault="001F24B9" w:rsidP="00D27B6C">
      <w:pPr>
        <w:widowControl w:val="0"/>
        <w:ind w:left="420"/>
        <w:jc w:val="both"/>
        <w:rPr>
          <w:sz w:val="20"/>
          <w:szCs w:val="20"/>
        </w:rPr>
      </w:pPr>
    </w:p>
    <w:p w14:paraId="1A6AA688" w14:textId="5096204D" w:rsidR="001E15B3" w:rsidRDefault="001E15B3" w:rsidP="001E15B3">
      <w:pPr>
        <w:widowControl w:val="0"/>
        <w:ind w:left="420"/>
        <w:jc w:val="both"/>
        <w:rPr>
          <w:sz w:val="20"/>
          <w:szCs w:val="20"/>
        </w:rPr>
      </w:pPr>
    </w:p>
    <w:p w14:paraId="2A620D1B" w14:textId="0DCEA4F8" w:rsidR="0062672B" w:rsidRDefault="0062672B" w:rsidP="0062672B">
      <w:pPr>
        <w:widowControl w:val="0"/>
        <w:ind w:left="420"/>
        <w:rPr>
          <w:sz w:val="20"/>
          <w:szCs w:val="20"/>
        </w:rPr>
      </w:pPr>
    </w:p>
    <w:p w14:paraId="4B9B7AB6" w14:textId="77777777" w:rsidR="0062672B" w:rsidRDefault="0062672B" w:rsidP="001E15B3">
      <w:pPr>
        <w:widowControl w:val="0"/>
        <w:ind w:left="420"/>
        <w:jc w:val="both"/>
        <w:rPr>
          <w:sz w:val="20"/>
          <w:szCs w:val="20"/>
        </w:rPr>
      </w:pPr>
    </w:p>
    <w:bookmarkEnd w:id="7"/>
    <w:p w14:paraId="5CCC8728" w14:textId="77777777" w:rsidR="00141C4C" w:rsidRDefault="00141C4C" w:rsidP="0059679E">
      <w:pPr>
        <w:widowControl w:val="0"/>
        <w:jc w:val="both"/>
        <w:rPr>
          <w:sz w:val="20"/>
          <w:szCs w:val="20"/>
        </w:rPr>
      </w:pPr>
    </w:p>
    <w:sectPr w:rsidR="00141C4C"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85811" w14:textId="77777777" w:rsidR="00E4749D" w:rsidRDefault="00E4749D">
      <w:r>
        <w:separator/>
      </w:r>
    </w:p>
  </w:endnote>
  <w:endnote w:type="continuationSeparator" w:id="0">
    <w:p w14:paraId="07EFCA34" w14:textId="77777777" w:rsidR="00E4749D" w:rsidRDefault="00E4749D">
      <w:r>
        <w:continuationSeparator/>
      </w:r>
    </w:p>
  </w:endnote>
  <w:endnote w:type="continuationNotice" w:id="1">
    <w:p w14:paraId="73AB7EB5" w14:textId="77777777" w:rsidR="00E4749D" w:rsidRDefault="00E47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41C4C" w:rsidRDefault="00141C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41C4C" w:rsidRDefault="00141C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41C4C" w:rsidRPr="00DB1239" w:rsidRDefault="00141C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DBD88" w14:textId="77777777" w:rsidR="00E4749D" w:rsidRDefault="00E4749D">
      <w:r>
        <w:separator/>
      </w:r>
    </w:p>
  </w:footnote>
  <w:footnote w:type="continuationSeparator" w:id="0">
    <w:p w14:paraId="5CBCAF0F" w14:textId="77777777" w:rsidR="00E4749D" w:rsidRDefault="00E4749D">
      <w:r>
        <w:continuationSeparator/>
      </w:r>
    </w:p>
  </w:footnote>
  <w:footnote w:type="continuationNotice" w:id="1">
    <w:p w14:paraId="5D5A30C4" w14:textId="77777777" w:rsidR="00E4749D" w:rsidRDefault="00E474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41C4C" w:rsidRDefault="00141C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pStyle w:val="Heading1"/>
      <w:lvlText w:val="%1."/>
      <w:lvlJc w:val="left"/>
      <w:pPr>
        <w:ind w:left="135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CD7AA7"/>
    <w:multiLevelType w:val="hybridMultilevel"/>
    <w:tmpl w:val="70ACD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564267F"/>
    <w:multiLevelType w:val="hybridMultilevel"/>
    <w:tmpl w:val="0D9A19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8"/>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2"/>
  </w:num>
  <w:num w:numId="8">
    <w:abstractNumId w:val="9"/>
  </w:num>
  <w:num w:numId="9">
    <w:abstractNumId w:val="3"/>
  </w:num>
  <w:num w:numId="10">
    <w:abstractNumId w:val="4"/>
  </w:num>
  <w:num w:numId="11">
    <w:abstractNumId w:val="2"/>
  </w:num>
  <w:num w:numId="12">
    <w:abstractNumId w:val="14"/>
  </w:num>
  <w:num w:numId="13">
    <w:abstractNumId w:val="10"/>
  </w:num>
  <w:num w:numId="1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E0A"/>
    <w:rsid w:val="00001FC3"/>
    <w:rsid w:val="000020C0"/>
    <w:rsid w:val="00002375"/>
    <w:rsid w:val="00002459"/>
    <w:rsid w:val="000026D0"/>
    <w:rsid w:val="00003131"/>
    <w:rsid w:val="000031AB"/>
    <w:rsid w:val="00003772"/>
    <w:rsid w:val="000037FB"/>
    <w:rsid w:val="00004885"/>
    <w:rsid w:val="00004AF6"/>
    <w:rsid w:val="00004CD0"/>
    <w:rsid w:val="00004D8C"/>
    <w:rsid w:val="00004DCB"/>
    <w:rsid w:val="000051F0"/>
    <w:rsid w:val="00005327"/>
    <w:rsid w:val="0000553B"/>
    <w:rsid w:val="00005E41"/>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50F"/>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885"/>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16C"/>
    <w:rsid w:val="0007275C"/>
    <w:rsid w:val="00072E75"/>
    <w:rsid w:val="00072EFA"/>
    <w:rsid w:val="00072FD6"/>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386"/>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7F"/>
    <w:rsid w:val="000D0AB8"/>
    <w:rsid w:val="000D0BCC"/>
    <w:rsid w:val="000D0C83"/>
    <w:rsid w:val="000D0F9A"/>
    <w:rsid w:val="000D148D"/>
    <w:rsid w:val="000D14EB"/>
    <w:rsid w:val="000D15FC"/>
    <w:rsid w:val="000D1610"/>
    <w:rsid w:val="000D1737"/>
    <w:rsid w:val="000D206C"/>
    <w:rsid w:val="000D23C1"/>
    <w:rsid w:val="000D241E"/>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79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35F"/>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8BF"/>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C4C"/>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591"/>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60"/>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E7A"/>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102"/>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4B9"/>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980"/>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96C"/>
    <w:rsid w:val="00220E92"/>
    <w:rsid w:val="00220EDB"/>
    <w:rsid w:val="002211DD"/>
    <w:rsid w:val="0022135D"/>
    <w:rsid w:val="00221B93"/>
    <w:rsid w:val="002222A4"/>
    <w:rsid w:val="00222366"/>
    <w:rsid w:val="00222F0D"/>
    <w:rsid w:val="00223043"/>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FA"/>
    <w:rsid w:val="00277076"/>
    <w:rsid w:val="002772FC"/>
    <w:rsid w:val="002774A1"/>
    <w:rsid w:val="00277E66"/>
    <w:rsid w:val="002801E2"/>
    <w:rsid w:val="002801FE"/>
    <w:rsid w:val="0028024B"/>
    <w:rsid w:val="002802EF"/>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1E"/>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063"/>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AD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5AED"/>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626"/>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24C"/>
    <w:rsid w:val="002F44AD"/>
    <w:rsid w:val="002F45D3"/>
    <w:rsid w:val="002F4934"/>
    <w:rsid w:val="002F4A52"/>
    <w:rsid w:val="002F4CF5"/>
    <w:rsid w:val="002F4D0C"/>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86B"/>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9F4"/>
    <w:rsid w:val="00312D94"/>
    <w:rsid w:val="00312D9F"/>
    <w:rsid w:val="003131CB"/>
    <w:rsid w:val="0031356C"/>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C22"/>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523"/>
    <w:rsid w:val="003416C8"/>
    <w:rsid w:val="00341840"/>
    <w:rsid w:val="00341C23"/>
    <w:rsid w:val="00341CDF"/>
    <w:rsid w:val="0034243C"/>
    <w:rsid w:val="0034246D"/>
    <w:rsid w:val="003426DE"/>
    <w:rsid w:val="00342926"/>
    <w:rsid w:val="00342BBF"/>
    <w:rsid w:val="00342BD6"/>
    <w:rsid w:val="00342E0A"/>
    <w:rsid w:val="0034305B"/>
    <w:rsid w:val="003430E0"/>
    <w:rsid w:val="00343187"/>
    <w:rsid w:val="00343752"/>
    <w:rsid w:val="00343963"/>
    <w:rsid w:val="00343C24"/>
    <w:rsid w:val="00343DA5"/>
    <w:rsid w:val="003444AD"/>
    <w:rsid w:val="00344725"/>
    <w:rsid w:val="003449BF"/>
    <w:rsid w:val="0034511B"/>
    <w:rsid w:val="00345127"/>
    <w:rsid w:val="00345243"/>
    <w:rsid w:val="003454A2"/>
    <w:rsid w:val="003460F4"/>
    <w:rsid w:val="003460F6"/>
    <w:rsid w:val="0034666E"/>
    <w:rsid w:val="00346A3C"/>
    <w:rsid w:val="0034712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1FAC"/>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ABB"/>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02F"/>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75B"/>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508"/>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1C0"/>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B4E"/>
    <w:rsid w:val="00425C97"/>
    <w:rsid w:val="00425FFD"/>
    <w:rsid w:val="00426032"/>
    <w:rsid w:val="004262F8"/>
    <w:rsid w:val="00426442"/>
    <w:rsid w:val="0042654A"/>
    <w:rsid w:val="004268EF"/>
    <w:rsid w:val="00426A93"/>
    <w:rsid w:val="00426DFA"/>
    <w:rsid w:val="00427300"/>
    <w:rsid w:val="004276E3"/>
    <w:rsid w:val="004279ED"/>
    <w:rsid w:val="00427E67"/>
    <w:rsid w:val="00430178"/>
    <w:rsid w:val="00430495"/>
    <w:rsid w:val="00430680"/>
    <w:rsid w:val="00430773"/>
    <w:rsid w:val="00430A72"/>
    <w:rsid w:val="00430FB9"/>
    <w:rsid w:val="004310DE"/>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20"/>
    <w:rsid w:val="00494AF5"/>
    <w:rsid w:val="00494C34"/>
    <w:rsid w:val="00494E75"/>
    <w:rsid w:val="00495071"/>
    <w:rsid w:val="00495227"/>
    <w:rsid w:val="004961DB"/>
    <w:rsid w:val="004963E2"/>
    <w:rsid w:val="0049643D"/>
    <w:rsid w:val="0049653E"/>
    <w:rsid w:val="00496B48"/>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4E8"/>
    <w:rsid w:val="004A555D"/>
    <w:rsid w:val="004A55D4"/>
    <w:rsid w:val="004A55F0"/>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4B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2CF"/>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5D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8D"/>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734"/>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A5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4C6"/>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3A6"/>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72B"/>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BC0"/>
    <w:rsid w:val="00631E8A"/>
    <w:rsid w:val="006320D4"/>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65A"/>
    <w:rsid w:val="00662DE9"/>
    <w:rsid w:val="00662FA2"/>
    <w:rsid w:val="006635DC"/>
    <w:rsid w:val="00663908"/>
    <w:rsid w:val="0066402E"/>
    <w:rsid w:val="00664250"/>
    <w:rsid w:val="00664525"/>
    <w:rsid w:val="006646F4"/>
    <w:rsid w:val="00664BF5"/>
    <w:rsid w:val="00665229"/>
    <w:rsid w:val="00665316"/>
    <w:rsid w:val="00665411"/>
    <w:rsid w:val="006654E8"/>
    <w:rsid w:val="0066568F"/>
    <w:rsid w:val="00665882"/>
    <w:rsid w:val="006659EB"/>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D11"/>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0F91"/>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4FD2"/>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2F9E"/>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77"/>
    <w:rsid w:val="00757A61"/>
    <w:rsid w:val="00757BD1"/>
    <w:rsid w:val="00757CD9"/>
    <w:rsid w:val="00757D4D"/>
    <w:rsid w:val="00757E8E"/>
    <w:rsid w:val="00757FE8"/>
    <w:rsid w:val="007600CF"/>
    <w:rsid w:val="00760194"/>
    <w:rsid w:val="00760224"/>
    <w:rsid w:val="00760484"/>
    <w:rsid w:val="007604E2"/>
    <w:rsid w:val="00760503"/>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6"/>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4DB"/>
    <w:rsid w:val="00770544"/>
    <w:rsid w:val="00770CEE"/>
    <w:rsid w:val="00771C48"/>
    <w:rsid w:val="00771D7E"/>
    <w:rsid w:val="007721AD"/>
    <w:rsid w:val="00772277"/>
    <w:rsid w:val="007728D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9BF"/>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0C6"/>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0B90"/>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084"/>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A8"/>
    <w:rsid w:val="00806ACA"/>
    <w:rsid w:val="00806D29"/>
    <w:rsid w:val="0080770D"/>
    <w:rsid w:val="00807B0A"/>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54"/>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559"/>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AA9"/>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7A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49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B7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F4A"/>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5CD"/>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123"/>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3D1C"/>
    <w:rsid w:val="009542C9"/>
    <w:rsid w:val="0095466F"/>
    <w:rsid w:val="009548C3"/>
    <w:rsid w:val="00954DBB"/>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28B"/>
    <w:rsid w:val="00993627"/>
    <w:rsid w:val="00993658"/>
    <w:rsid w:val="0099367D"/>
    <w:rsid w:val="009936F0"/>
    <w:rsid w:val="009938F2"/>
    <w:rsid w:val="00993D7B"/>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019"/>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CDD"/>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FA9"/>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3D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B7DA1"/>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5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333"/>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953"/>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35"/>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29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8D8"/>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EEA"/>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17EB7"/>
    <w:rsid w:val="00C202D5"/>
    <w:rsid w:val="00C2068D"/>
    <w:rsid w:val="00C206C4"/>
    <w:rsid w:val="00C206EC"/>
    <w:rsid w:val="00C20F77"/>
    <w:rsid w:val="00C20FC7"/>
    <w:rsid w:val="00C218D5"/>
    <w:rsid w:val="00C21B1D"/>
    <w:rsid w:val="00C21C53"/>
    <w:rsid w:val="00C22106"/>
    <w:rsid w:val="00C2223B"/>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297"/>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02"/>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77"/>
    <w:rsid w:val="00C94508"/>
    <w:rsid w:val="00C945A6"/>
    <w:rsid w:val="00C945EC"/>
    <w:rsid w:val="00C94C81"/>
    <w:rsid w:val="00C94E45"/>
    <w:rsid w:val="00C95300"/>
    <w:rsid w:val="00C95548"/>
    <w:rsid w:val="00C955AD"/>
    <w:rsid w:val="00C95730"/>
    <w:rsid w:val="00C95962"/>
    <w:rsid w:val="00C95A8A"/>
    <w:rsid w:val="00C95CCD"/>
    <w:rsid w:val="00C95CD4"/>
    <w:rsid w:val="00C96913"/>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1EFA"/>
    <w:rsid w:val="00CE212D"/>
    <w:rsid w:val="00CE253D"/>
    <w:rsid w:val="00CE2561"/>
    <w:rsid w:val="00CE2E29"/>
    <w:rsid w:val="00CE3257"/>
    <w:rsid w:val="00CE3267"/>
    <w:rsid w:val="00CE37BB"/>
    <w:rsid w:val="00CE3B10"/>
    <w:rsid w:val="00CE46DA"/>
    <w:rsid w:val="00CE4FAE"/>
    <w:rsid w:val="00CE5180"/>
    <w:rsid w:val="00CE53DF"/>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3B8"/>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B6C"/>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CA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924"/>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9B"/>
    <w:rsid w:val="00DC65D8"/>
    <w:rsid w:val="00DC6A35"/>
    <w:rsid w:val="00DC6A90"/>
    <w:rsid w:val="00DC6A94"/>
    <w:rsid w:val="00DC6B82"/>
    <w:rsid w:val="00DC7073"/>
    <w:rsid w:val="00DC765F"/>
    <w:rsid w:val="00DC7685"/>
    <w:rsid w:val="00DC7722"/>
    <w:rsid w:val="00DC7890"/>
    <w:rsid w:val="00DC7E92"/>
    <w:rsid w:val="00DD01A3"/>
    <w:rsid w:val="00DD02C4"/>
    <w:rsid w:val="00DD0877"/>
    <w:rsid w:val="00DD0C93"/>
    <w:rsid w:val="00DD0D46"/>
    <w:rsid w:val="00DD0F3B"/>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A35"/>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0FE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976"/>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49D"/>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3F5D"/>
    <w:rsid w:val="00E6412A"/>
    <w:rsid w:val="00E64286"/>
    <w:rsid w:val="00E64763"/>
    <w:rsid w:val="00E64C11"/>
    <w:rsid w:val="00E64CDD"/>
    <w:rsid w:val="00E65998"/>
    <w:rsid w:val="00E65E6B"/>
    <w:rsid w:val="00E6640D"/>
    <w:rsid w:val="00E6682F"/>
    <w:rsid w:val="00E67DC5"/>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7D2"/>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DC"/>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086"/>
    <w:rsid w:val="00F122C6"/>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D0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85"/>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80B"/>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rsid w:val="00E81AA9"/>
  </w:style>
  <w:style w:type="paragraph" w:customStyle="1" w:styleId="RAN1bullet1">
    <w:name w:val="RAN1 bullet1"/>
    <w:basedOn w:val="Normal"/>
    <w:qFormat/>
    <w:rsid w:val="00494020"/>
    <w:pPr>
      <w:numPr>
        <w:numId w:val="10"/>
      </w:numPr>
    </w:pPr>
    <w:rPr>
      <w:rFonts w:ascii="Times" w:eastAsia="Batang" w:hAnsi="Times"/>
      <w:sz w:val="20"/>
      <w:lang w:val="en-GB" w:eastAsia="x-none"/>
    </w:rPr>
  </w:style>
  <w:style w:type="paragraph" w:customStyle="1" w:styleId="textintend3">
    <w:name w:val="text intend 3"/>
    <w:basedOn w:val="text"/>
    <w:rsid w:val="002B5AED"/>
    <w:pPr>
      <w:numPr>
        <w:numId w:val="11"/>
      </w:numPr>
      <w:overflowPunct w:val="0"/>
      <w:autoSpaceDE w:val="0"/>
      <w:autoSpaceDN w:val="0"/>
      <w:adjustRightInd w:val="0"/>
      <w:spacing w:after="120"/>
      <w:textAlignment w:val="baseline"/>
    </w:pPr>
    <w:rPr>
      <w:rFonts w:eastAsia="MS Mincho"/>
      <w:szCs w:val="20"/>
      <w:lang w:eastAsia="x-none"/>
    </w:rPr>
  </w:style>
  <w:style w:type="paragraph" w:customStyle="1" w:styleId="textintend2">
    <w:name w:val="text intend 2"/>
    <w:basedOn w:val="text"/>
    <w:rsid w:val="007728D7"/>
    <w:pPr>
      <w:numPr>
        <w:numId w:val="12"/>
      </w:numPr>
      <w:overflowPunct w:val="0"/>
      <w:autoSpaceDE w:val="0"/>
      <w:autoSpaceDN w:val="0"/>
      <w:adjustRightInd w:val="0"/>
      <w:spacing w:after="120"/>
      <w:textAlignment w:val="baseline"/>
    </w:pPr>
    <w:rPr>
      <w:rFonts w:eastAsia="MS Mincho"/>
      <w:szCs w:val="20"/>
      <w:lang w:eastAsia="en-GB"/>
    </w:rPr>
  </w:style>
  <w:style w:type="character" w:styleId="UnresolvedMention">
    <w:name w:val="Unresolved Mention"/>
    <w:basedOn w:val="DefaultParagraphFont"/>
    <w:uiPriority w:val="99"/>
    <w:semiHidden/>
    <w:unhideWhenUsed/>
    <w:rsid w:val="00351FAC"/>
    <w:rPr>
      <w:color w:val="605E5C"/>
      <w:shd w:val="clear" w:color="auto" w:fill="E1DFDD"/>
    </w:rPr>
  </w:style>
  <w:style w:type="character" w:customStyle="1" w:styleId="B1Zchn">
    <w:name w:val="B1 Zchn"/>
    <w:link w:val="B1"/>
    <w:qFormat/>
    <w:rsid w:val="00320C22"/>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496805">
      <w:bodyDiv w:val="1"/>
      <w:marLeft w:val="0"/>
      <w:marRight w:val="0"/>
      <w:marTop w:val="0"/>
      <w:marBottom w:val="0"/>
      <w:divBdr>
        <w:top w:val="none" w:sz="0" w:space="0" w:color="auto"/>
        <w:left w:val="none" w:sz="0" w:space="0" w:color="auto"/>
        <w:bottom w:val="none" w:sz="0" w:space="0" w:color="auto"/>
        <w:right w:val="none" w:sz="0" w:space="0" w:color="auto"/>
      </w:divBdr>
      <w:divsChild>
        <w:div w:id="192811173">
          <w:marLeft w:val="0"/>
          <w:marRight w:val="0"/>
          <w:marTop w:val="0"/>
          <w:marBottom w:val="0"/>
          <w:divBdr>
            <w:top w:val="none" w:sz="0" w:space="0" w:color="auto"/>
            <w:left w:val="none" w:sz="0" w:space="0" w:color="auto"/>
            <w:bottom w:val="none" w:sz="0" w:space="0" w:color="auto"/>
            <w:right w:val="none" w:sz="0" w:space="0" w:color="auto"/>
          </w:divBdr>
          <w:divsChild>
            <w:div w:id="259485704">
              <w:marLeft w:val="0"/>
              <w:marRight w:val="0"/>
              <w:marTop w:val="0"/>
              <w:marBottom w:val="0"/>
              <w:divBdr>
                <w:top w:val="none" w:sz="0" w:space="0" w:color="auto"/>
                <w:left w:val="none" w:sz="0" w:space="0" w:color="auto"/>
                <w:bottom w:val="none" w:sz="0" w:space="0" w:color="auto"/>
                <w:right w:val="none" w:sz="0" w:space="0" w:color="auto"/>
              </w:divBdr>
              <w:divsChild>
                <w:div w:id="64193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50253">
      <w:bodyDiv w:val="1"/>
      <w:marLeft w:val="0"/>
      <w:marRight w:val="0"/>
      <w:marTop w:val="0"/>
      <w:marBottom w:val="0"/>
      <w:divBdr>
        <w:top w:val="none" w:sz="0" w:space="0" w:color="auto"/>
        <w:left w:val="none" w:sz="0" w:space="0" w:color="auto"/>
        <w:bottom w:val="none" w:sz="0" w:space="0" w:color="auto"/>
        <w:right w:val="none" w:sz="0" w:space="0" w:color="auto"/>
      </w:divBdr>
      <w:divsChild>
        <w:div w:id="1538618406">
          <w:marLeft w:val="0"/>
          <w:marRight w:val="0"/>
          <w:marTop w:val="0"/>
          <w:marBottom w:val="0"/>
          <w:divBdr>
            <w:top w:val="none" w:sz="0" w:space="0" w:color="auto"/>
            <w:left w:val="none" w:sz="0" w:space="0" w:color="auto"/>
            <w:bottom w:val="none" w:sz="0" w:space="0" w:color="auto"/>
            <w:right w:val="none" w:sz="0" w:space="0" w:color="auto"/>
          </w:divBdr>
          <w:divsChild>
            <w:div w:id="972441554">
              <w:marLeft w:val="0"/>
              <w:marRight w:val="0"/>
              <w:marTop w:val="0"/>
              <w:marBottom w:val="0"/>
              <w:divBdr>
                <w:top w:val="none" w:sz="0" w:space="0" w:color="auto"/>
                <w:left w:val="none" w:sz="0" w:space="0" w:color="auto"/>
                <w:bottom w:val="none" w:sz="0" w:space="0" w:color="auto"/>
                <w:right w:val="none" w:sz="0" w:space="0" w:color="auto"/>
              </w:divBdr>
              <w:divsChild>
                <w:div w:id="2112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1180438">
      <w:bodyDiv w:val="1"/>
      <w:marLeft w:val="0"/>
      <w:marRight w:val="0"/>
      <w:marTop w:val="0"/>
      <w:marBottom w:val="0"/>
      <w:divBdr>
        <w:top w:val="none" w:sz="0" w:space="0" w:color="auto"/>
        <w:left w:val="none" w:sz="0" w:space="0" w:color="auto"/>
        <w:bottom w:val="none" w:sz="0" w:space="0" w:color="auto"/>
        <w:right w:val="none" w:sz="0" w:space="0" w:color="auto"/>
      </w:divBdr>
      <w:divsChild>
        <w:div w:id="1972401437">
          <w:marLeft w:val="0"/>
          <w:marRight w:val="0"/>
          <w:marTop w:val="0"/>
          <w:marBottom w:val="0"/>
          <w:divBdr>
            <w:top w:val="none" w:sz="0" w:space="0" w:color="auto"/>
            <w:left w:val="none" w:sz="0" w:space="0" w:color="auto"/>
            <w:bottom w:val="none" w:sz="0" w:space="0" w:color="auto"/>
            <w:right w:val="none" w:sz="0" w:space="0" w:color="auto"/>
          </w:divBdr>
          <w:divsChild>
            <w:div w:id="1487476564">
              <w:marLeft w:val="0"/>
              <w:marRight w:val="0"/>
              <w:marTop w:val="0"/>
              <w:marBottom w:val="0"/>
              <w:divBdr>
                <w:top w:val="none" w:sz="0" w:space="0" w:color="auto"/>
                <w:left w:val="none" w:sz="0" w:space="0" w:color="auto"/>
                <w:bottom w:val="none" w:sz="0" w:space="0" w:color="auto"/>
                <w:right w:val="none" w:sz="0" w:space="0" w:color="auto"/>
              </w:divBdr>
              <w:divsChild>
                <w:div w:id="9838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8969880">
      <w:bodyDiv w:val="1"/>
      <w:marLeft w:val="0"/>
      <w:marRight w:val="0"/>
      <w:marTop w:val="0"/>
      <w:marBottom w:val="0"/>
      <w:divBdr>
        <w:top w:val="none" w:sz="0" w:space="0" w:color="auto"/>
        <w:left w:val="none" w:sz="0" w:space="0" w:color="auto"/>
        <w:bottom w:val="none" w:sz="0" w:space="0" w:color="auto"/>
        <w:right w:val="none" w:sz="0" w:space="0" w:color="auto"/>
      </w:divBdr>
      <w:divsChild>
        <w:div w:id="1327899838">
          <w:marLeft w:val="0"/>
          <w:marRight w:val="0"/>
          <w:marTop w:val="0"/>
          <w:marBottom w:val="0"/>
          <w:divBdr>
            <w:top w:val="none" w:sz="0" w:space="0" w:color="auto"/>
            <w:left w:val="none" w:sz="0" w:space="0" w:color="auto"/>
            <w:bottom w:val="none" w:sz="0" w:space="0" w:color="auto"/>
            <w:right w:val="none" w:sz="0" w:space="0" w:color="auto"/>
          </w:divBdr>
          <w:divsChild>
            <w:div w:id="630284310">
              <w:marLeft w:val="0"/>
              <w:marRight w:val="0"/>
              <w:marTop w:val="0"/>
              <w:marBottom w:val="0"/>
              <w:divBdr>
                <w:top w:val="none" w:sz="0" w:space="0" w:color="auto"/>
                <w:left w:val="none" w:sz="0" w:space="0" w:color="auto"/>
                <w:bottom w:val="none" w:sz="0" w:space="0" w:color="auto"/>
                <w:right w:val="none" w:sz="0" w:space="0" w:color="auto"/>
              </w:divBdr>
              <w:divsChild>
                <w:div w:id="171647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16375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0955016">
      <w:bodyDiv w:val="1"/>
      <w:marLeft w:val="0"/>
      <w:marRight w:val="0"/>
      <w:marTop w:val="0"/>
      <w:marBottom w:val="0"/>
      <w:divBdr>
        <w:top w:val="none" w:sz="0" w:space="0" w:color="auto"/>
        <w:left w:val="none" w:sz="0" w:space="0" w:color="auto"/>
        <w:bottom w:val="none" w:sz="0" w:space="0" w:color="auto"/>
        <w:right w:val="none" w:sz="0" w:space="0" w:color="auto"/>
      </w:divBdr>
      <w:divsChild>
        <w:div w:id="696392336">
          <w:marLeft w:val="0"/>
          <w:marRight w:val="0"/>
          <w:marTop w:val="0"/>
          <w:marBottom w:val="0"/>
          <w:divBdr>
            <w:top w:val="none" w:sz="0" w:space="0" w:color="auto"/>
            <w:left w:val="none" w:sz="0" w:space="0" w:color="auto"/>
            <w:bottom w:val="none" w:sz="0" w:space="0" w:color="auto"/>
            <w:right w:val="none" w:sz="0" w:space="0" w:color="auto"/>
          </w:divBdr>
          <w:divsChild>
            <w:div w:id="1345788347">
              <w:marLeft w:val="0"/>
              <w:marRight w:val="0"/>
              <w:marTop w:val="0"/>
              <w:marBottom w:val="0"/>
              <w:divBdr>
                <w:top w:val="none" w:sz="0" w:space="0" w:color="auto"/>
                <w:left w:val="none" w:sz="0" w:space="0" w:color="auto"/>
                <w:bottom w:val="none" w:sz="0" w:space="0" w:color="auto"/>
                <w:right w:val="none" w:sz="0" w:space="0" w:color="auto"/>
              </w:divBdr>
              <w:divsChild>
                <w:div w:id="8659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176861">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0544">
      <w:bodyDiv w:val="1"/>
      <w:marLeft w:val="0"/>
      <w:marRight w:val="0"/>
      <w:marTop w:val="0"/>
      <w:marBottom w:val="0"/>
      <w:divBdr>
        <w:top w:val="none" w:sz="0" w:space="0" w:color="auto"/>
        <w:left w:val="none" w:sz="0" w:space="0" w:color="auto"/>
        <w:bottom w:val="none" w:sz="0" w:space="0" w:color="auto"/>
        <w:right w:val="none" w:sz="0" w:space="0" w:color="auto"/>
      </w:divBdr>
      <w:divsChild>
        <w:div w:id="653219964">
          <w:marLeft w:val="0"/>
          <w:marRight w:val="0"/>
          <w:marTop w:val="0"/>
          <w:marBottom w:val="0"/>
          <w:divBdr>
            <w:top w:val="none" w:sz="0" w:space="0" w:color="auto"/>
            <w:left w:val="none" w:sz="0" w:space="0" w:color="auto"/>
            <w:bottom w:val="none" w:sz="0" w:space="0" w:color="auto"/>
            <w:right w:val="none" w:sz="0" w:space="0" w:color="auto"/>
          </w:divBdr>
          <w:divsChild>
            <w:div w:id="1384794829">
              <w:marLeft w:val="0"/>
              <w:marRight w:val="0"/>
              <w:marTop w:val="0"/>
              <w:marBottom w:val="0"/>
              <w:divBdr>
                <w:top w:val="none" w:sz="0" w:space="0" w:color="auto"/>
                <w:left w:val="none" w:sz="0" w:space="0" w:color="auto"/>
                <w:bottom w:val="none" w:sz="0" w:space="0" w:color="auto"/>
                <w:right w:val="none" w:sz="0" w:space="0" w:color="auto"/>
              </w:divBdr>
              <w:divsChild>
                <w:div w:id="124205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0898757">
      <w:bodyDiv w:val="1"/>
      <w:marLeft w:val="0"/>
      <w:marRight w:val="0"/>
      <w:marTop w:val="0"/>
      <w:marBottom w:val="0"/>
      <w:divBdr>
        <w:top w:val="none" w:sz="0" w:space="0" w:color="auto"/>
        <w:left w:val="none" w:sz="0" w:space="0" w:color="auto"/>
        <w:bottom w:val="none" w:sz="0" w:space="0" w:color="auto"/>
        <w:right w:val="none" w:sz="0" w:space="0" w:color="auto"/>
      </w:divBdr>
      <w:divsChild>
        <w:div w:id="1609049318">
          <w:marLeft w:val="0"/>
          <w:marRight w:val="0"/>
          <w:marTop w:val="0"/>
          <w:marBottom w:val="0"/>
          <w:divBdr>
            <w:top w:val="none" w:sz="0" w:space="0" w:color="auto"/>
            <w:left w:val="none" w:sz="0" w:space="0" w:color="auto"/>
            <w:bottom w:val="none" w:sz="0" w:space="0" w:color="auto"/>
            <w:right w:val="none" w:sz="0" w:space="0" w:color="auto"/>
          </w:divBdr>
          <w:divsChild>
            <w:div w:id="357125615">
              <w:marLeft w:val="0"/>
              <w:marRight w:val="0"/>
              <w:marTop w:val="0"/>
              <w:marBottom w:val="0"/>
              <w:divBdr>
                <w:top w:val="none" w:sz="0" w:space="0" w:color="auto"/>
                <w:left w:val="none" w:sz="0" w:space="0" w:color="auto"/>
                <w:bottom w:val="none" w:sz="0" w:space="0" w:color="auto"/>
                <w:right w:val="none" w:sz="0" w:space="0" w:color="auto"/>
              </w:divBdr>
              <w:divsChild>
                <w:div w:id="126510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59889293">
      <w:bodyDiv w:val="1"/>
      <w:marLeft w:val="0"/>
      <w:marRight w:val="0"/>
      <w:marTop w:val="0"/>
      <w:marBottom w:val="0"/>
      <w:divBdr>
        <w:top w:val="none" w:sz="0" w:space="0" w:color="auto"/>
        <w:left w:val="none" w:sz="0" w:space="0" w:color="auto"/>
        <w:bottom w:val="none" w:sz="0" w:space="0" w:color="auto"/>
        <w:right w:val="none" w:sz="0" w:space="0" w:color="auto"/>
      </w:divBdr>
      <w:divsChild>
        <w:div w:id="1748917169">
          <w:marLeft w:val="0"/>
          <w:marRight w:val="0"/>
          <w:marTop w:val="0"/>
          <w:marBottom w:val="0"/>
          <w:divBdr>
            <w:top w:val="none" w:sz="0" w:space="0" w:color="auto"/>
            <w:left w:val="none" w:sz="0" w:space="0" w:color="auto"/>
            <w:bottom w:val="none" w:sz="0" w:space="0" w:color="auto"/>
            <w:right w:val="none" w:sz="0" w:space="0" w:color="auto"/>
          </w:divBdr>
          <w:divsChild>
            <w:div w:id="1287346308">
              <w:marLeft w:val="0"/>
              <w:marRight w:val="0"/>
              <w:marTop w:val="0"/>
              <w:marBottom w:val="0"/>
              <w:divBdr>
                <w:top w:val="none" w:sz="0" w:space="0" w:color="auto"/>
                <w:left w:val="none" w:sz="0" w:space="0" w:color="auto"/>
                <w:bottom w:val="none" w:sz="0" w:space="0" w:color="auto"/>
                <w:right w:val="none" w:sz="0" w:space="0" w:color="auto"/>
              </w:divBdr>
              <w:divsChild>
                <w:div w:id="50063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628606">
      <w:bodyDiv w:val="1"/>
      <w:marLeft w:val="0"/>
      <w:marRight w:val="0"/>
      <w:marTop w:val="0"/>
      <w:marBottom w:val="0"/>
      <w:divBdr>
        <w:top w:val="none" w:sz="0" w:space="0" w:color="auto"/>
        <w:left w:val="none" w:sz="0" w:space="0" w:color="auto"/>
        <w:bottom w:val="none" w:sz="0" w:space="0" w:color="auto"/>
        <w:right w:val="none" w:sz="0" w:space="0" w:color="auto"/>
      </w:divBdr>
      <w:divsChild>
        <w:div w:id="723410148">
          <w:marLeft w:val="0"/>
          <w:marRight w:val="0"/>
          <w:marTop w:val="0"/>
          <w:marBottom w:val="0"/>
          <w:divBdr>
            <w:top w:val="none" w:sz="0" w:space="0" w:color="auto"/>
            <w:left w:val="none" w:sz="0" w:space="0" w:color="auto"/>
            <w:bottom w:val="none" w:sz="0" w:space="0" w:color="auto"/>
            <w:right w:val="none" w:sz="0" w:space="0" w:color="auto"/>
          </w:divBdr>
          <w:divsChild>
            <w:div w:id="634410154">
              <w:marLeft w:val="0"/>
              <w:marRight w:val="0"/>
              <w:marTop w:val="0"/>
              <w:marBottom w:val="0"/>
              <w:divBdr>
                <w:top w:val="none" w:sz="0" w:space="0" w:color="auto"/>
                <w:left w:val="none" w:sz="0" w:space="0" w:color="auto"/>
                <w:bottom w:val="none" w:sz="0" w:space="0" w:color="auto"/>
                <w:right w:val="none" w:sz="0" w:space="0" w:color="auto"/>
              </w:divBdr>
              <w:divsChild>
                <w:div w:id="61440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789103">
      <w:bodyDiv w:val="1"/>
      <w:marLeft w:val="0"/>
      <w:marRight w:val="0"/>
      <w:marTop w:val="0"/>
      <w:marBottom w:val="0"/>
      <w:divBdr>
        <w:top w:val="none" w:sz="0" w:space="0" w:color="auto"/>
        <w:left w:val="none" w:sz="0" w:space="0" w:color="auto"/>
        <w:bottom w:val="none" w:sz="0" w:space="0" w:color="auto"/>
        <w:right w:val="none" w:sz="0" w:space="0" w:color="auto"/>
      </w:divBdr>
      <w:divsChild>
        <w:div w:id="1180699780">
          <w:marLeft w:val="0"/>
          <w:marRight w:val="0"/>
          <w:marTop w:val="0"/>
          <w:marBottom w:val="0"/>
          <w:divBdr>
            <w:top w:val="none" w:sz="0" w:space="0" w:color="auto"/>
            <w:left w:val="none" w:sz="0" w:space="0" w:color="auto"/>
            <w:bottom w:val="none" w:sz="0" w:space="0" w:color="auto"/>
            <w:right w:val="none" w:sz="0" w:space="0" w:color="auto"/>
          </w:divBdr>
          <w:divsChild>
            <w:div w:id="1378970907">
              <w:marLeft w:val="0"/>
              <w:marRight w:val="0"/>
              <w:marTop w:val="0"/>
              <w:marBottom w:val="0"/>
              <w:divBdr>
                <w:top w:val="none" w:sz="0" w:space="0" w:color="auto"/>
                <w:left w:val="none" w:sz="0" w:space="0" w:color="auto"/>
                <w:bottom w:val="none" w:sz="0" w:space="0" w:color="auto"/>
                <w:right w:val="none" w:sz="0" w:space="0" w:color="auto"/>
              </w:divBdr>
              <w:divsChild>
                <w:div w:id="188274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0981465">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576433">
      <w:bodyDiv w:val="1"/>
      <w:marLeft w:val="0"/>
      <w:marRight w:val="0"/>
      <w:marTop w:val="0"/>
      <w:marBottom w:val="0"/>
      <w:divBdr>
        <w:top w:val="none" w:sz="0" w:space="0" w:color="auto"/>
        <w:left w:val="none" w:sz="0" w:space="0" w:color="auto"/>
        <w:bottom w:val="none" w:sz="0" w:space="0" w:color="auto"/>
        <w:right w:val="none" w:sz="0" w:space="0" w:color="auto"/>
      </w:divBdr>
      <w:divsChild>
        <w:div w:id="106242926">
          <w:marLeft w:val="0"/>
          <w:marRight w:val="0"/>
          <w:marTop w:val="0"/>
          <w:marBottom w:val="0"/>
          <w:divBdr>
            <w:top w:val="none" w:sz="0" w:space="0" w:color="auto"/>
            <w:left w:val="none" w:sz="0" w:space="0" w:color="auto"/>
            <w:bottom w:val="none" w:sz="0" w:space="0" w:color="auto"/>
            <w:right w:val="none" w:sz="0" w:space="0" w:color="auto"/>
          </w:divBdr>
          <w:divsChild>
            <w:div w:id="897473549">
              <w:marLeft w:val="0"/>
              <w:marRight w:val="0"/>
              <w:marTop w:val="0"/>
              <w:marBottom w:val="0"/>
              <w:divBdr>
                <w:top w:val="none" w:sz="0" w:space="0" w:color="auto"/>
                <w:left w:val="none" w:sz="0" w:space="0" w:color="auto"/>
                <w:bottom w:val="none" w:sz="0" w:space="0" w:color="auto"/>
                <w:right w:val="none" w:sz="0" w:space="0" w:color="auto"/>
              </w:divBdr>
              <w:divsChild>
                <w:div w:id="1644391269">
                  <w:marLeft w:val="0"/>
                  <w:marRight w:val="0"/>
                  <w:marTop w:val="0"/>
                  <w:marBottom w:val="0"/>
                  <w:divBdr>
                    <w:top w:val="none" w:sz="0" w:space="0" w:color="auto"/>
                    <w:left w:val="none" w:sz="0" w:space="0" w:color="auto"/>
                    <w:bottom w:val="none" w:sz="0" w:space="0" w:color="auto"/>
                    <w:right w:val="none" w:sz="0" w:space="0" w:color="auto"/>
                  </w:divBdr>
                </w:div>
              </w:divsChild>
            </w:div>
            <w:div w:id="1053310674">
              <w:marLeft w:val="0"/>
              <w:marRight w:val="0"/>
              <w:marTop w:val="0"/>
              <w:marBottom w:val="0"/>
              <w:divBdr>
                <w:top w:val="none" w:sz="0" w:space="0" w:color="auto"/>
                <w:left w:val="none" w:sz="0" w:space="0" w:color="auto"/>
                <w:bottom w:val="none" w:sz="0" w:space="0" w:color="auto"/>
                <w:right w:val="none" w:sz="0" w:space="0" w:color="auto"/>
              </w:divBdr>
              <w:divsChild>
                <w:div w:id="1863788301">
                  <w:marLeft w:val="0"/>
                  <w:marRight w:val="0"/>
                  <w:marTop w:val="0"/>
                  <w:marBottom w:val="0"/>
                  <w:divBdr>
                    <w:top w:val="none" w:sz="0" w:space="0" w:color="auto"/>
                    <w:left w:val="none" w:sz="0" w:space="0" w:color="auto"/>
                    <w:bottom w:val="none" w:sz="0" w:space="0" w:color="auto"/>
                    <w:right w:val="none" w:sz="0" w:space="0" w:color="auto"/>
                  </w:divBdr>
                </w:div>
              </w:divsChild>
            </w:div>
            <w:div w:id="17390081">
              <w:marLeft w:val="0"/>
              <w:marRight w:val="0"/>
              <w:marTop w:val="0"/>
              <w:marBottom w:val="0"/>
              <w:divBdr>
                <w:top w:val="none" w:sz="0" w:space="0" w:color="auto"/>
                <w:left w:val="none" w:sz="0" w:space="0" w:color="auto"/>
                <w:bottom w:val="none" w:sz="0" w:space="0" w:color="auto"/>
                <w:right w:val="none" w:sz="0" w:space="0" w:color="auto"/>
              </w:divBdr>
              <w:divsChild>
                <w:div w:id="497354925">
                  <w:marLeft w:val="0"/>
                  <w:marRight w:val="0"/>
                  <w:marTop w:val="0"/>
                  <w:marBottom w:val="0"/>
                  <w:divBdr>
                    <w:top w:val="none" w:sz="0" w:space="0" w:color="auto"/>
                    <w:left w:val="none" w:sz="0" w:space="0" w:color="auto"/>
                    <w:bottom w:val="none" w:sz="0" w:space="0" w:color="auto"/>
                    <w:right w:val="none" w:sz="0" w:space="0" w:color="auto"/>
                  </w:divBdr>
                </w:div>
                <w:div w:id="1327516177">
                  <w:marLeft w:val="0"/>
                  <w:marRight w:val="0"/>
                  <w:marTop w:val="0"/>
                  <w:marBottom w:val="0"/>
                  <w:divBdr>
                    <w:top w:val="none" w:sz="0" w:space="0" w:color="auto"/>
                    <w:left w:val="none" w:sz="0" w:space="0" w:color="auto"/>
                    <w:bottom w:val="none" w:sz="0" w:space="0" w:color="auto"/>
                    <w:right w:val="none" w:sz="0" w:space="0" w:color="auto"/>
                  </w:divBdr>
                </w:div>
              </w:divsChild>
            </w:div>
            <w:div w:id="781460262">
              <w:marLeft w:val="0"/>
              <w:marRight w:val="0"/>
              <w:marTop w:val="0"/>
              <w:marBottom w:val="0"/>
              <w:divBdr>
                <w:top w:val="none" w:sz="0" w:space="0" w:color="auto"/>
                <w:left w:val="none" w:sz="0" w:space="0" w:color="auto"/>
                <w:bottom w:val="none" w:sz="0" w:space="0" w:color="auto"/>
                <w:right w:val="none" w:sz="0" w:space="0" w:color="auto"/>
              </w:divBdr>
              <w:divsChild>
                <w:div w:id="197083966">
                  <w:marLeft w:val="0"/>
                  <w:marRight w:val="0"/>
                  <w:marTop w:val="0"/>
                  <w:marBottom w:val="0"/>
                  <w:divBdr>
                    <w:top w:val="none" w:sz="0" w:space="0" w:color="auto"/>
                    <w:left w:val="none" w:sz="0" w:space="0" w:color="auto"/>
                    <w:bottom w:val="none" w:sz="0" w:space="0" w:color="auto"/>
                    <w:right w:val="none" w:sz="0" w:space="0" w:color="auto"/>
                  </w:divBdr>
                </w:div>
                <w:div w:id="8500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4414047">
      <w:bodyDiv w:val="1"/>
      <w:marLeft w:val="0"/>
      <w:marRight w:val="0"/>
      <w:marTop w:val="0"/>
      <w:marBottom w:val="0"/>
      <w:divBdr>
        <w:top w:val="none" w:sz="0" w:space="0" w:color="auto"/>
        <w:left w:val="none" w:sz="0" w:space="0" w:color="auto"/>
        <w:bottom w:val="none" w:sz="0" w:space="0" w:color="auto"/>
        <w:right w:val="none" w:sz="0" w:space="0" w:color="auto"/>
      </w:divBdr>
      <w:divsChild>
        <w:div w:id="2135638836">
          <w:marLeft w:val="0"/>
          <w:marRight w:val="0"/>
          <w:marTop w:val="0"/>
          <w:marBottom w:val="0"/>
          <w:divBdr>
            <w:top w:val="none" w:sz="0" w:space="0" w:color="auto"/>
            <w:left w:val="none" w:sz="0" w:space="0" w:color="auto"/>
            <w:bottom w:val="none" w:sz="0" w:space="0" w:color="auto"/>
            <w:right w:val="none" w:sz="0" w:space="0" w:color="auto"/>
          </w:divBdr>
          <w:divsChild>
            <w:div w:id="1494031315">
              <w:marLeft w:val="0"/>
              <w:marRight w:val="0"/>
              <w:marTop w:val="0"/>
              <w:marBottom w:val="0"/>
              <w:divBdr>
                <w:top w:val="none" w:sz="0" w:space="0" w:color="auto"/>
                <w:left w:val="none" w:sz="0" w:space="0" w:color="auto"/>
                <w:bottom w:val="none" w:sz="0" w:space="0" w:color="auto"/>
                <w:right w:val="none" w:sz="0" w:space="0" w:color="auto"/>
              </w:divBdr>
              <w:divsChild>
                <w:div w:id="10691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58429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019248">
      <w:bodyDiv w:val="1"/>
      <w:marLeft w:val="0"/>
      <w:marRight w:val="0"/>
      <w:marTop w:val="0"/>
      <w:marBottom w:val="0"/>
      <w:divBdr>
        <w:top w:val="none" w:sz="0" w:space="0" w:color="auto"/>
        <w:left w:val="none" w:sz="0" w:space="0" w:color="auto"/>
        <w:bottom w:val="none" w:sz="0" w:space="0" w:color="auto"/>
        <w:right w:val="none" w:sz="0" w:space="0" w:color="auto"/>
      </w:divBdr>
      <w:divsChild>
        <w:div w:id="582303767">
          <w:marLeft w:val="0"/>
          <w:marRight w:val="0"/>
          <w:marTop w:val="0"/>
          <w:marBottom w:val="0"/>
          <w:divBdr>
            <w:top w:val="none" w:sz="0" w:space="0" w:color="auto"/>
            <w:left w:val="none" w:sz="0" w:space="0" w:color="auto"/>
            <w:bottom w:val="none" w:sz="0" w:space="0" w:color="auto"/>
            <w:right w:val="none" w:sz="0" w:space="0" w:color="auto"/>
          </w:divBdr>
          <w:divsChild>
            <w:div w:id="350491276">
              <w:marLeft w:val="0"/>
              <w:marRight w:val="0"/>
              <w:marTop w:val="0"/>
              <w:marBottom w:val="0"/>
              <w:divBdr>
                <w:top w:val="none" w:sz="0" w:space="0" w:color="auto"/>
                <w:left w:val="none" w:sz="0" w:space="0" w:color="auto"/>
                <w:bottom w:val="none" w:sz="0" w:space="0" w:color="auto"/>
                <w:right w:val="none" w:sz="0" w:space="0" w:color="auto"/>
              </w:divBdr>
              <w:divsChild>
                <w:div w:id="176785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257013">
      <w:bodyDiv w:val="1"/>
      <w:marLeft w:val="0"/>
      <w:marRight w:val="0"/>
      <w:marTop w:val="0"/>
      <w:marBottom w:val="0"/>
      <w:divBdr>
        <w:top w:val="none" w:sz="0" w:space="0" w:color="auto"/>
        <w:left w:val="none" w:sz="0" w:space="0" w:color="auto"/>
        <w:bottom w:val="none" w:sz="0" w:space="0" w:color="auto"/>
        <w:right w:val="none" w:sz="0" w:space="0" w:color="auto"/>
      </w:divBdr>
      <w:divsChild>
        <w:div w:id="164052565">
          <w:marLeft w:val="0"/>
          <w:marRight w:val="0"/>
          <w:marTop w:val="0"/>
          <w:marBottom w:val="0"/>
          <w:divBdr>
            <w:top w:val="none" w:sz="0" w:space="0" w:color="auto"/>
            <w:left w:val="none" w:sz="0" w:space="0" w:color="auto"/>
            <w:bottom w:val="none" w:sz="0" w:space="0" w:color="auto"/>
            <w:right w:val="none" w:sz="0" w:space="0" w:color="auto"/>
          </w:divBdr>
          <w:divsChild>
            <w:div w:id="160051310">
              <w:marLeft w:val="0"/>
              <w:marRight w:val="0"/>
              <w:marTop w:val="0"/>
              <w:marBottom w:val="0"/>
              <w:divBdr>
                <w:top w:val="none" w:sz="0" w:space="0" w:color="auto"/>
                <w:left w:val="none" w:sz="0" w:space="0" w:color="auto"/>
                <w:bottom w:val="none" w:sz="0" w:space="0" w:color="auto"/>
                <w:right w:val="none" w:sz="0" w:space="0" w:color="auto"/>
              </w:divBdr>
              <w:divsChild>
                <w:div w:id="17120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6508308">
      <w:bodyDiv w:val="1"/>
      <w:marLeft w:val="0"/>
      <w:marRight w:val="0"/>
      <w:marTop w:val="0"/>
      <w:marBottom w:val="0"/>
      <w:divBdr>
        <w:top w:val="none" w:sz="0" w:space="0" w:color="auto"/>
        <w:left w:val="none" w:sz="0" w:space="0" w:color="auto"/>
        <w:bottom w:val="none" w:sz="0" w:space="0" w:color="auto"/>
        <w:right w:val="none" w:sz="0" w:space="0" w:color="auto"/>
      </w:divBdr>
      <w:divsChild>
        <w:div w:id="278489622">
          <w:marLeft w:val="0"/>
          <w:marRight w:val="0"/>
          <w:marTop w:val="0"/>
          <w:marBottom w:val="0"/>
          <w:divBdr>
            <w:top w:val="none" w:sz="0" w:space="0" w:color="auto"/>
            <w:left w:val="none" w:sz="0" w:space="0" w:color="auto"/>
            <w:bottom w:val="none" w:sz="0" w:space="0" w:color="auto"/>
            <w:right w:val="none" w:sz="0" w:space="0" w:color="auto"/>
          </w:divBdr>
          <w:divsChild>
            <w:div w:id="1880045922">
              <w:marLeft w:val="0"/>
              <w:marRight w:val="0"/>
              <w:marTop w:val="0"/>
              <w:marBottom w:val="0"/>
              <w:divBdr>
                <w:top w:val="none" w:sz="0" w:space="0" w:color="auto"/>
                <w:left w:val="none" w:sz="0" w:space="0" w:color="auto"/>
                <w:bottom w:val="none" w:sz="0" w:space="0" w:color="auto"/>
                <w:right w:val="none" w:sz="0" w:space="0" w:color="auto"/>
              </w:divBdr>
              <w:divsChild>
                <w:div w:id="9869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0711210">
      <w:bodyDiv w:val="1"/>
      <w:marLeft w:val="0"/>
      <w:marRight w:val="0"/>
      <w:marTop w:val="0"/>
      <w:marBottom w:val="0"/>
      <w:divBdr>
        <w:top w:val="none" w:sz="0" w:space="0" w:color="auto"/>
        <w:left w:val="none" w:sz="0" w:space="0" w:color="auto"/>
        <w:bottom w:val="none" w:sz="0" w:space="0" w:color="auto"/>
        <w:right w:val="none" w:sz="0" w:space="0" w:color="auto"/>
      </w:divBdr>
    </w:div>
    <w:div w:id="1811245963">
      <w:bodyDiv w:val="1"/>
      <w:marLeft w:val="0"/>
      <w:marRight w:val="0"/>
      <w:marTop w:val="0"/>
      <w:marBottom w:val="0"/>
      <w:divBdr>
        <w:top w:val="none" w:sz="0" w:space="0" w:color="auto"/>
        <w:left w:val="none" w:sz="0" w:space="0" w:color="auto"/>
        <w:bottom w:val="none" w:sz="0" w:space="0" w:color="auto"/>
        <w:right w:val="none" w:sz="0" w:space="0" w:color="auto"/>
      </w:divBdr>
      <w:divsChild>
        <w:div w:id="1521048682">
          <w:marLeft w:val="0"/>
          <w:marRight w:val="0"/>
          <w:marTop w:val="0"/>
          <w:marBottom w:val="0"/>
          <w:divBdr>
            <w:top w:val="none" w:sz="0" w:space="0" w:color="auto"/>
            <w:left w:val="none" w:sz="0" w:space="0" w:color="auto"/>
            <w:bottom w:val="none" w:sz="0" w:space="0" w:color="auto"/>
            <w:right w:val="none" w:sz="0" w:space="0" w:color="auto"/>
          </w:divBdr>
          <w:divsChild>
            <w:div w:id="942422002">
              <w:marLeft w:val="0"/>
              <w:marRight w:val="0"/>
              <w:marTop w:val="0"/>
              <w:marBottom w:val="0"/>
              <w:divBdr>
                <w:top w:val="none" w:sz="0" w:space="0" w:color="auto"/>
                <w:left w:val="none" w:sz="0" w:space="0" w:color="auto"/>
                <w:bottom w:val="none" w:sz="0" w:space="0" w:color="auto"/>
                <w:right w:val="none" w:sz="0" w:space="0" w:color="auto"/>
              </w:divBdr>
              <w:divsChild>
                <w:div w:id="3955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4910159">
      <w:bodyDiv w:val="1"/>
      <w:marLeft w:val="0"/>
      <w:marRight w:val="0"/>
      <w:marTop w:val="0"/>
      <w:marBottom w:val="0"/>
      <w:divBdr>
        <w:top w:val="none" w:sz="0" w:space="0" w:color="auto"/>
        <w:left w:val="none" w:sz="0" w:space="0" w:color="auto"/>
        <w:bottom w:val="none" w:sz="0" w:space="0" w:color="auto"/>
        <w:right w:val="none" w:sz="0" w:space="0" w:color="auto"/>
      </w:divBdr>
      <w:divsChild>
        <w:div w:id="1256786821">
          <w:marLeft w:val="0"/>
          <w:marRight w:val="0"/>
          <w:marTop w:val="0"/>
          <w:marBottom w:val="0"/>
          <w:divBdr>
            <w:top w:val="none" w:sz="0" w:space="0" w:color="auto"/>
            <w:left w:val="none" w:sz="0" w:space="0" w:color="auto"/>
            <w:bottom w:val="none" w:sz="0" w:space="0" w:color="auto"/>
            <w:right w:val="none" w:sz="0" w:space="0" w:color="auto"/>
          </w:divBdr>
          <w:divsChild>
            <w:div w:id="41558157">
              <w:marLeft w:val="0"/>
              <w:marRight w:val="0"/>
              <w:marTop w:val="0"/>
              <w:marBottom w:val="0"/>
              <w:divBdr>
                <w:top w:val="none" w:sz="0" w:space="0" w:color="auto"/>
                <w:left w:val="none" w:sz="0" w:space="0" w:color="auto"/>
                <w:bottom w:val="none" w:sz="0" w:space="0" w:color="auto"/>
                <w:right w:val="none" w:sz="0" w:space="0" w:color="auto"/>
              </w:divBdr>
              <w:divsChild>
                <w:div w:id="7091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8133572">
      <w:bodyDiv w:val="1"/>
      <w:marLeft w:val="0"/>
      <w:marRight w:val="0"/>
      <w:marTop w:val="0"/>
      <w:marBottom w:val="0"/>
      <w:divBdr>
        <w:top w:val="none" w:sz="0" w:space="0" w:color="auto"/>
        <w:left w:val="none" w:sz="0" w:space="0" w:color="auto"/>
        <w:bottom w:val="none" w:sz="0" w:space="0" w:color="auto"/>
        <w:right w:val="none" w:sz="0" w:space="0" w:color="auto"/>
      </w:divBdr>
      <w:divsChild>
        <w:div w:id="2087797167">
          <w:marLeft w:val="0"/>
          <w:marRight w:val="0"/>
          <w:marTop w:val="0"/>
          <w:marBottom w:val="0"/>
          <w:divBdr>
            <w:top w:val="none" w:sz="0" w:space="0" w:color="auto"/>
            <w:left w:val="none" w:sz="0" w:space="0" w:color="auto"/>
            <w:bottom w:val="none" w:sz="0" w:space="0" w:color="auto"/>
            <w:right w:val="none" w:sz="0" w:space="0" w:color="auto"/>
          </w:divBdr>
          <w:divsChild>
            <w:div w:id="1727072837">
              <w:marLeft w:val="0"/>
              <w:marRight w:val="0"/>
              <w:marTop w:val="0"/>
              <w:marBottom w:val="0"/>
              <w:divBdr>
                <w:top w:val="none" w:sz="0" w:space="0" w:color="auto"/>
                <w:left w:val="none" w:sz="0" w:space="0" w:color="auto"/>
                <w:bottom w:val="none" w:sz="0" w:space="0" w:color="auto"/>
                <w:right w:val="none" w:sz="0" w:space="0" w:color="auto"/>
              </w:divBdr>
              <w:divsChild>
                <w:div w:id="13615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3284">
      <w:bodyDiv w:val="1"/>
      <w:marLeft w:val="0"/>
      <w:marRight w:val="0"/>
      <w:marTop w:val="0"/>
      <w:marBottom w:val="0"/>
      <w:divBdr>
        <w:top w:val="none" w:sz="0" w:space="0" w:color="auto"/>
        <w:left w:val="none" w:sz="0" w:space="0" w:color="auto"/>
        <w:bottom w:val="none" w:sz="0" w:space="0" w:color="auto"/>
        <w:right w:val="none" w:sz="0" w:space="0" w:color="auto"/>
      </w:divBdr>
      <w:divsChild>
        <w:div w:id="1484009445">
          <w:marLeft w:val="0"/>
          <w:marRight w:val="0"/>
          <w:marTop w:val="0"/>
          <w:marBottom w:val="0"/>
          <w:divBdr>
            <w:top w:val="none" w:sz="0" w:space="0" w:color="auto"/>
            <w:left w:val="none" w:sz="0" w:space="0" w:color="auto"/>
            <w:bottom w:val="none" w:sz="0" w:space="0" w:color="auto"/>
            <w:right w:val="none" w:sz="0" w:space="0" w:color="auto"/>
          </w:divBdr>
          <w:divsChild>
            <w:div w:id="285039968">
              <w:marLeft w:val="0"/>
              <w:marRight w:val="0"/>
              <w:marTop w:val="0"/>
              <w:marBottom w:val="0"/>
              <w:divBdr>
                <w:top w:val="none" w:sz="0" w:space="0" w:color="auto"/>
                <w:left w:val="none" w:sz="0" w:space="0" w:color="auto"/>
                <w:bottom w:val="none" w:sz="0" w:space="0" w:color="auto"/>
                <w:right w:val="none" w:sz="0" w:space="0" w:color="auto"/>
              </w:divBdr>
              <w:divsChild>
                <w:div w:id="15085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7811821">
      <w:bodyDiv w:val="1"/>
      <w:marLeft w:val="0"/>
      <w:marRight w:val="0"/>
      <w:marTop w:val="0"/>
      <w:marBottom w:val="0"/>
      <w:divBdr>
        <w:top w:val="none" w:sz="0" w:space="0" w:color="auto"/>
        <w:left w:val="none" w:sz="0" w:space="0" w:color="auto"/>
        <w:bottom w:val="none" w:sz="0" w:space="0" w:color="auto"/>
        <w:right w:val="none" w:sz="0" w:space="0" w:color="auto"/>
      </w:divBdr>
      <w:divsChild>
        <w:div w:id="1103721363">
          <w:marLeft w:val="0"/>
          <w:marRight w:val="0"/>
          <w:marTop w:val="0"/>
          <w:marBottom w:val="0"/>
          <w:divBdr>
            <w:top w:val="none" w:sz="0" w:space="0" w:color="auto"/>
            <w:left w:val="none" w:sz="0" w:space="0" w:color="auto"/>
            <w:bottom w:val="none" w:sz="0" w:space="0" w:color="auto"/>
            <w:right w:val="none" w:sz="0" w:space="0" w:color="auto"/>
          </w:divBdr>
          <w:divsChild>
            <w:div w:id="2082872027">
              <w:marLeft w:val="0"/>
              <w:marRight w:val="0"/>
              <w:marTop w:val="0"/>
              <w:marBottom w:val="0"/>
              <w:divBdr>
                <w:top w:val="none" w:sz="0" w:space="0" w:color="auto"/>
                <w:left w:val="none" w:sz="0" w:space="0" w:color="auto"/>
                <w:bottom w:val="none" w:sz="0" w:space="0" w:color="auto"/>
                <w:right w:val="none" w:sz="0" w:space="0" w:color="auto"/>
              </w:divBdr>
              <w:divsChild>
                <w:div w:id="40777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0117106">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9591">
      <w:bodyDiv w:val="1"/>
      <w:marLeft w:val="0"/>
      <w:marRight w:val="0"/>
      <w:marTop w:val="0"/>
      <w:marBottom w:val="0"/>
      <w:divBdr>
        <w:top w:val="none" w:sz="0" w:space="0" w:color="auto"/>
        <w:left w:val="none" w:sz="0" w:space="0" w:color="auto"/>
        <w:bottom w:val="none" w:sz="0" w:space="0" w:color="auto"/>
        <w:right w:val="none" w:sz="0" w:space="0" w:color="auto"/>
      </w:divBdr>
      <w:divsChild>
        <w:div w:id="282663547">
          <w:marLeft w:val="0"/>
          <w:marRight w:val="0"/>
          <w:marTop w:val="0"/>
          <w:marBottom w:val="0"/>
          <w:divBdr>
            <w:top w:val="none" w:sz="0" w:space="0" w:color="auto"/>
            <w:left w:val="none" w:sz="0" w:space="0" w:color="auto"/>
            <w:bottom w:val="none" w:sz="0" w:space="0" w:color="auto"/>
            <w:right w:val="none" w:sz="0" w:space="0" w:color="auto"/>
          </w:divBdr>
          <w:divsChild>
            <w:div w:id="1958021134">
              <w:marLeft w:val="0"/>
              <w:marRight w:val="0"/>
              <w:marTop w:val="0"/>
              <w:marBottom w:val="0"/>
              <w:divBdr>
                <w:top w:val="none" w:sz="0" w:space="0" w:color="auto"/>
                <w:left w:val="none" w:sz="0" w:space="0" w:color="auto"/>
                <w:bottom w:val="none" w:sz="0" w:space="0" w:color="auto"/>
                <w:right w:val="none" w:sz="0" w:space="0" w:color="auto"/>
              </w:divBdr>
              <w:divsChild>
                <w:div w:id="12607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16C647-1209-4B47-B902-5C2BB0FBBF16}">
  <ds:schemaRefs>
    <ds:schemaRef ds:uri="http://schemas.openxmlformats.org/officeDocument/2006/bibliography"/>
  </ds:schemaRefs>
</ds:datastoreItem>
</file>

<file path=customXml/itemProps3.xml><?xml version="1.0" encoding="utf-8"?>
<ds:datastoreItem xmlns:ds="http://schemas.openxmlformats.org/officeDocument/2006/customXml" ds:itemID="{D2A68384-8A72-794F-9F03-A507F4093B0C}">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4283</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340</cp:revision>
  <cp:lastPrinted>2019-09-25T06:54:00Z</cp:lastPrinted>
  <dcterms:created xsi:type="dcterms:W3CDTF">2018-09-02T16:33:00Z</dcterms:created>
  <dcterms:modified xsi:type="dcterms:W3CDTF">2020-04-10T10:15:00Z</dcterms:modified>
  <cp:category/>
</cp:coreProperties>
</file>